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0" w:rsidRDefault="00CC6A28">
      <w:pPr>
        <w:pStyle w:val="Standard"/>
        <w:autoSpaceDE w:val="0"/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9C3360" w:rsidRDefault="00CC6A28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9C3360" w:rsidRDefault="009C336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C3360" w:rsidRDefault="00CC6A28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9C3360" w:rsidRDefault="009C336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C3360" w:rsidRDefault="00CC6A28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9C3360" w:rsidRDefault="009C336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C3360" w:rsidRDefault="00CC6A28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05.03.2015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171</w:t>
      </w:r>
    </w:p>
    <w:p w:rsidR="009C3360" w:rsidRDefault="00CC6A28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г.Мценск</w:t>
      </w:r>
    </w:p>
    <w:p w:rsidR="009C3360" w:rsidRDefault="009C3360">
      <w:pPr>
        <w:pStyle w:val="Standard"/>
        <w:autoSpaceDE w:val="0"/>
        <w:jc w:val="both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both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both"/>
        <w:rPr>
          <w:sz w:val="28"/>
          <w:szCs w:val="28"/>
        </w:rPr>
      </w:pPr>
    </w:p>
    <w:p w:rsidR="009C3360" w:rsidRDefault="00CC6A28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            О внесении изменений в муниципальную программу</w:t>
      </w:r>
    </w:p>
    <w:p w:rsidR="009C3360" w:rsidRDefault="00CC6A28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жильём молодых семей на 2014 – 2018 годы»</w:t>
      </w: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CC6A28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</w:t>
      </w:r>
      <w:r>
        <w:rPr>
          <w:sz w:val="28"/>
          <w:szCs w:val="28"/>
        </w:rPr>
        <w:t xml:space="preserve">Бюджетного кодекса Российской Федерации, в целях приведения муниципальной программы «Обеспечение жильём молодых семей на 2014 – 2018 годы», утвержденной постановлением администрации Мценского района от 25.10.2013 № 809, в соответствие с решением Мценского </w:t>
      </w:r>
      <w:r>
        <w:rPr>
          <w:sz w:val="28"/>
          <w:szCs w:val="28"/>
        </w:rPr>
        <w:t>районного Совета народных депутатов от 25.12.2014   № 403 «О бюджете Мценского района на 2015 год и на плановый период 2016 и 2017 годов» и нормами действующего законодательства администрация Мценского района п о с т а н о в л я е т:</w:t>
      </w:r>
    </w:p>
    <w:p w:rsidR="009C3360" w:rsidRDefault="00CC6A28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</w:t>
      </w:r>
      <w:r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к постановлению администрации Мценского района от 25.10.2013 № 809 «Об утверждении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«Обеспечение жильём молодых семей на 2014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2018 годы» в новой редакции </w:t>
      </w:r>
      <w:r>
        <w:rPr>
          <w:sz w:val="28"/>
          <w:szCs w:val="28"/>
          <w:lang w:val="ru-RU"/>
        </w:rPr>
        <w:t>в соответствии с Приложением.</w:t>
      </w:r>
    </w:p>
    <w:p w:rsidR="009C3360" w:rsidRDefault="00CC6A28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</w:t>
      </w:r>
      <w:r>
        <w:rPr>
          <w:sz w:val="28"/>
          <w:szCs w:val="28"/>
        </w:rPr>
        <w:t>дня подписания и подлежит обнародованию на официальном сайте администрации Мценского района.</w:t>
      </w:r>
    </w:p>
    <w:p w:rsidR="009C3360" w:rsidRDefault="00CC6A28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>
        <w:rPr>
          <w:sz w:val="28"/>
          <w:szCs w:val="28"/>
          <w:lang w:val="ru-RU"/>
        </w:rPr>
        <w:t>за исполнением п</w:t>
      </w:r>
      <w:r>
        <w:rPr>
          <w:sz w:val="28"/>
          <w:szCs w:val="28"/>
        </w:rPr>
        <w:t>остановления возложить на начальника отдела по работе с молодёжью, физической культуре и спорту администрации Мценского района Т. А. Дь</w:t>
      </w:r>
      <w:r>
        <w:rPr>
          <w:sz w:val="28"/>
          <w:szCs w:val="28"/>
        </w:rPr>
        <w:t>яченко.</w:t>
      </w:r>
    </w:p>
    <w:p w:rsidR="009C3360" w:rsidRDefault="009C3360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both"/>
        <w:rPr>
          <w:sz w:val="28"/>
          <w:szCs w:val="28"/>
        </w:rPr>
      </w:pPr>
    </w:p>
    <w:p w:rsidR="009C3360" w:rsidRDefault="00CC6A2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Мценского района                                                                      И. А. Грачев</w:t>
      </w:r>
    </w:p>
    <w:p w:rsidR="009C3360" w:rsidRDefault="009C3360">
      <w:pPr>
        <w:pStyle w:val="Standard"/>
        <w:autoSpaceDE w:val="0"/>
        <w:jc w:val="both"/>
        <w:rPr>
          <w:sz w:val="28"/>
          <w:szCs w:val="28"/>
        </w:rPr>
      </w:pPr>
    </w:p>
    <w:p w:rsidR="009C3360" w:rsidRDefault="009C3360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9C3360" w:rsidRDefault="009C3360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9C3360" w:rsidRDefault="009C3360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9C3360" w:rsidRDefault="009C3360">
      <w:pPr>
        <w:pStyle w:val="Standard"/>
        <w:autoSpaceDE w:val="0"/>
        <w:ind w:left="6372" w:firstLine="708"/>
        <w:jc w:val="both"/>
      </w:pPr>
    </w:p>
    <w:p w:rsidR="009C3360" w:rsidRDefault="009C3360">
      <w:pPr>
        <w:pStyle w:val="Standard"/>
        <w:autoSpaceDE w:val="0"/>
        <w:ind w:left="6372" w:firstLine="708"/>
        <w:jc w:val="both"/>
      </w:pPr>
    </w:p>
    <w:p w:rsidR="009C3360" w:rsidRDefault="009C3360">
      <w:pPr>
        <w:pStyle w:val="Standard"/>
        <w:autoSpaceDE w:val="0"/>
        <w:ind w:left="6372" w:firstLine="708"/>
        <w:jc w:val="both"/>
      </w:pPr>
    </w:p>
    <w:p w:rsidR="009C3360" w:rsidRDefault="009C3360">
      <w:pPr>
        <w:pStyle w:val="Standard"/>
        <w:autoSpaceDE w:val="0"/>
        <w:ind w:left="6372" w:firstLine="708"/>
        <w:jc w:val="both"/>
      </w:pPr>
    </w:p>
    <w:p w:rsidR="009C3360" w:rsidRDefault="009C3360">
      <w:pPr>
        <w:pStyle w:val="Standard"/>
        <w:autoSpaceDE w:val="0"/>
        <w:ind w:left="6372" w:firstLine="708"/>
        <w:jc w:val="both"/>
      </w:pPr>
    </w:p>
    <w:p w:rsidR="009C3360" w:rsidRDefault="009C3360">
      <w:pPr>
        <w:pStyle w:val="Standard"/>
        <w:autoSpaceDE w:val="0"/>
        <w:ind w:left="6372" w:firstLine="708"/>
        <w:jc w:val="both"/>
      </w:pPr>
    </w:p>
    <w:p w:rsidR="009C3360" w:rsidRDefault="00CC6A28">
      <w:pPr>
        <w:pStyle w:val="Standard"/>
        <w:autoSpaceDE w:val="0"/>
        <w:ind w:left="6372" w:firstLine="708"/>
        <w:jc w:val="both"/>
      </w:pPr>
      <w:r>
        <w:lastRenderedPageBreak/>
        <w:t>Приложение</w:t>
      </w:r>
    </w:p>
    <w:p w:rsidR="009C3360" w:rsidRDefault="00CC6A28">
      <w:pPr>
        <w:pStyle w:val="Standard"/>
        <w:autoSpaceDE w:val="0"/>
        <w:jc w:val="both"/>
      </w:pPr>
      <w:r>
        <w:t xml:space="preserve">                                                                                                  к постановлению </w:t>
      </w:r>
      <w:r>
        <w:t>администрации</w:t>
      </w:r>
    </w:p>
    <w:p w:rsidR="009C3360" w:rsidRDefault="00CC6A28">
      <w:pPr>
        <w:pStyle w:val="Standard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Мценского района</w:t>
      </w:r>
    </w:p>
    <w:p w:rsidR="009C3360" w:rsidRDefault="00CC6A28">
      <w:pPr>
        <w:pStyle w:val="Standard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от «05» </w:t>
      </w:r>
      <w:r>
        <w:rPr>
          <w:lang w:val="ru-RU"/>
        </w:rPr>
        <w:t xml:space="preserve">марта </w:t>
      </w:r>
      <w:r>
        <w:t>201</w:t>
      </w:r>
      <w:r>
        <w:rPr>
          <w:lang w:val="ru-RU"/>
        </w:rPr>
        <w:t>5</w:t>
      </w:r>
      <w:r>
        <w:t xml:space="preserve"> г. № 171</w:t>
      </w:r>
    </w:p>
    <w:p w:rsidR="009C3360" w:rsidRDefault="009C3360">
      <w:pPr>
        <w:pStyle w:val="Standard"/>
        <w:autoSpaceDE w:val="0"/>
        <w:jc w:val="center"/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CC6A28">
      <w:pPr>
        <w:pStyle w:val="Standard"/>
        <w:autoSpaceDE w:val="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9C3360" w:rsidRDefault="00CC6A28">
      <w:pPr>
        <w:pStyle w:val="Standard"/>
        <w:autoSpaceDE w:val="0"/>
        <w:jc w:val="center"/>
        <w:rPr>
          <w:sz w:val="36"/>
          <w:szCs w:val="36"/>
        </w:rPr>
      </w:pPr>
      <w:r>
        <w:rPr>
          <w:sz w:val="36"/>
          <w:szCs w:val="36"/>
        </w:rPr>
        <w:t>«Обеспечение жильём молодых семей</w:t>
      </w:r>
    </w:p>
    <w:p w:rsidR="009C3360" w:rsidRDefault="00CC6A28">
      <w:pPr>
        <w:pStyle w:val="Standard"/>
        <w:autoSpaceDE w:val="0"/>
        <w:jc w:val="center"/>
        <w:rPr>
          <w:sz w:val="36"/>
          <w:szCs w:val="36"/>
        </w:rPr>
      </w:pPr>
      <w:r>
        <w:rPr>
          <w:sz w:val="36"/>
          <w:szCs w:val="36"/>
        </w:rPr>
        <w:t>на 2014 – 2018 годы»</w:t>
      </w:r>
    </w:p>
    <w:p w:rsidR="009C3360" w:rsidRDefault="009C3360">
      <w:pPr>
        <w:pStyle w:val="Standard"/>
        <w:autoSpaceDE w:val="0"/>
        <w:jc w:val="center"/>
        <w:rPr>
          <w:sz w:val="96"/>
          <w:szCs w:val="96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9C3360">
      <w:pPr>
        <w:pStyle w:val="Standard"/>
        <w:autoSpaceDE w:val="0"/>
        <w:jc w:val="center"/>
        <w:rPr>
          <w:sz w:val="32"/>
          <w:szCs w:val="32"/>
        </w:rPr>
      </w:pPr>
    </w:p>
    <w:p w:rsidR="009C3360" w:rsidRDefault="00CC6A28">
      <w:pPr>
        <w:pStyle w:val="Standard"/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Мценск      </w:t>
      </w:r>
    </w:p>
    <w:p w:rsidR="009C3360" w:rsidRDefault="00CC6A28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C3360" w:rsidRDefault="009C3360">
      <w:pPr>
        <w:pStyle w:val="Standard"/>
        <w:autoSpaceDE w:val="0"/>
        <w:jc w:val="center"/>
        <w:rPr>
          <w:sz w:val="28"/>
          <w:szCs w:val="28"/>
        </w:rPr>
      </w:pPr>
    </w:p>
    <w:tbl>
      <w:tblPr>
        <w:tblW w:w="934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5340"/>
      </w:tblGrid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Наименование программы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>Муниципальная программа «Обеспечение жильём молодых семей на 2014 – 2018 годы» (далее – Программа)</w:t>
            </w:r>
          </w:p>
          <w:p w:rsidR="009C3360" w:rsidRDefault="009C3360">
            <w:pPr>
              <w:pStyle w:val="ConsPlusCell"/>
              <w:widowControl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Основание для разработки      </w:t>
            </w:r>
            <w:r>
              <w:br/>
            </w:r>
            <w:r>
              <w:t xml:space="preserve">программы             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- Постановление Правительства Орловской области от 29.12.2012 </w:t>
            </w:r>
            <w:r>
              <w:t>№ 520 «Об утверждении государственной программы Орловской области «Молодёжь Орловщины на 2013 – 2020 годы»;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- </w:t>
            </w:r>
            <w:r>
              <w:rPr>
                <w:lang w:val="ru-RU"/>
              </w:rPr>
              <w:t>Постановление Правительства Орловской области от 26.12.2014 № 426 «Об утверждении государственной программы Орловской области «Стимулирование соци</w:t>
            </w:r>
            <w:r>
              <w:rPr>
                <w:lang w:val="ru-RU"/>
              </w:rPr>
              <w:t>ального жилищного строительства в Орловской области»;</w:t>
            </w:r>
          </w:p>
          <w:p w:rsidR="009C3360" w:rsidRDefault="00CC6A28">
            <w:pPr>
              <w:pStyle w:val="ConsPlusCell"/>
              <w:widowControl/>
              <w:rPr>
                <w:bCs/>
              </w:rPr>
            </w:pPr>
            <w:r>
              <w:rPr>
                <w:bCs/>
              </w:rPr>
              <w:t>- Постановление администрации Мценского района от 16.10.2013 № 757 «Об утверждении Перечня муниципальных программ Мценского района»</w:t>
            </w:r>
          </w:p>
          <w:p w:rsidR="009C3360" w:rsidRDefault="009C3360">
            <w:pPr>
              <w:pStyle w:val="ConsPlusCell"/>
              <w:widowControl/>
              <w:rPr>
                <w:bCs/>
              </w:rPr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Заказчик программы    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>Администрация Мценского района</w:t>
            </w:r>
          </w:p>
          <w:p w:rsidR="009C3360" w:rsidRDefault="009C3360">
            <w:pPr>
              <w:pStyle w:val="ConsPlusCell"/>
              <w:widowControl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Разработчик программы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>Отдел по работе с молодёжью, физической культуре и спорту администрации Мценского района</w:t>
            </w:r>
          </w:p>
          <w:p w:rsidR="009C3360" w:rsidRDefault="009C3360">
            <w:pPr>
              <w:pStyle w:val="ConsPlusCell"/>
              <w:widowControl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Руководитель программы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>Первый заместитель главы администрации Мценского района</w:t>
            </w:r>
          </w:p>
          <w:p w:rsidR="009C3360" w:rsidRDefault="009C3360">
            <w:pPr>
              <w:pStyle w:val="ConsPlusCell"/>
              <w:widowControl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Ответственный исполнитель     </w:t>
            </w:r>
            <w:r>
              <w:br/>
            </w:r>
            <w:r>
              <w:t xml:space="preserve">программы </w:t>
            </w:r>
            <w:r>
              <w:t xml:space="preserve">            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>Начальник отдела по работе с молодёжью, физической культуре и спорту администрации Мценского района</w:t>
            </w:r>
          </w:p>
          <w:p w:rsidR="009C3360" w:rsidRDefault="009C3360">
            <w:pPr>
              <w:pStyle w:val="ConsPlusCell"/>
              <w:widowControl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Цель и задача программы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Цель Программы - предоставление государственной и муниципальной поддержки в решении жилищной проблемы </w:t>
            </w:r>
            <w:r>
              <w:t>молодым семьям, нуждающимся в жилых помещениях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>Задача Программы -  предоставление молодым семьям – участникам подпрограммы социаль- 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                                           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>Важнейшие целевые индикаторы и</w:t>
            </w:r>
            <w:r>
              <w:br/>
            </w:r>
            <w:r>
              <w:t xml:space="preserve">показатели программы  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 - Количество молодых семей, улучшивших   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жилищные условия (в том числе с использованием заемных средств) при оказании содействия за счет </w:t>
            </w:r>
            <w:r>
              <w:t>средств федерального, областного бюджетов и бюджета района</w:t>
            </w:r>
          </w:p>
          <w:p w:rsidR="009C3360" w:rsidRDefault="009C3360">
            <w:pPr>
              <w:pStyle w:val="Standard"/>
              <w:autoSpaceDE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Сроки и этапы реализации      </w:t>
            </w:r>
            <w:r>
              <w:br/>
            </w:r>
            <w:r>
              <w:t>программы</w:t>
            </w:r>
          </w:p>
          <w:p w:rsidR="009C3360" w:rsidRDefault="00CC6A28">
            <w:pPr>
              <w:pStyle w:val="ConsPlusCell"/>
              <w:widowControl/>
            </w:pPr>
            <w:r>
              <w:t xml:space="preserve">              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 2014 – 2018 годы.</w:t>
            </w:r>
          </w:p>
          <w:p w:rsidR="009C3360" w:rsidRDefault="00CC6A28">
            <w:pPr>
              <w:pStyle w:val="Standard"/>
              <w:autoSpaceDE w:val="0"/>
            </w:pPr>
            <w:r>
              <w:t>Программа реализуется в 1 этап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Объемы и источники            </w:t>
            </w:r>
            <w:r>
              <w:br/>
            </w:r>
            <w:r>
              <w:t xml:space="preserve">финансирования программы   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Общие затраты на </w:t>
            </w:r>
            <w:r>
              <w:t>реализацию мероприятий программы составят  44913,7 тыс.рублей, в том числе по годам:</w:t>
            </w:r>
          </w:p>
          <w:p w:rsidR="009C3360" w:rsidRDefault="009C3360">
            <w:pPr>
              <w:pStyle w:val="ConsPlusCell"/>
              <w:widowControl/>
            </w:pPr>
          </w:p>
          <w:p w:rsidR="009C3360" w:rsidRDefault="00CC6A28">
            <w:pPr>
              <w:pStyle w:val="ConsPlusCell"/>
              <w:widowControl/>
            </w:pPr>
            <w:r>
              <w:t>2014 год –  7238,5 тыс.рублей.;</w:t>
            </w:r>
          </w:p>
          <w:p w:rsidR="009C3360" w:rsidRDefault="00CC6A28">
            <w:pPr>
              <w:pStyle w:val="ConsPlusCell"/>
              <w:widowControl/>
            </w:pPr>
            <w:r>
              <w:t>2015 год – 9418,8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2016 год – 9418,8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2017 год –  9418,8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2018 год –  9418,8 тыс.рублей.</w:t>
            </w:r>
          </w:p>
          <w:p w:rsidR="009C3360" w:rsidRDefault="009C3360">
            <w:pPr>
              <w:pStyle w:val="ConsPlusCell"/>
              <w:widowControl/>
            </w:pPr>
          </w:p>
          <w:p w:rsidR="009C3360" w:rsidRDefault="00CC6A28">
            <w:pPr>
              <w:pStyle w:val="Standard"/>
              <w:autoSpaceDE w:val="0"/>
            </w:pPr>
            <w:r>
              <w:t xml:space="preserve">Из общего </w:t>
            </w:r>
            <w:r>
              <w:t xml:space="preserve">объема средств:                     </w:t>
            </w:r>
          </w:p>
          <w:p w:rsidR="009C3360" w:rsidRDefault="00CC6A28">
            <w:pPr>
              <w:pStyle w:val="Standard"/>
              <w:autoSpaceDE w:val="0"/>
            </w:pPr>
            <w:r>
              <w:t>средства федерального бюджета – 7797,8 тыс. рублей, в том числе по годам:</w:t>
            </w:r>
          </w:p>
          <w:p w:rsidR="009C3360" w:rsidRDefault="009C3360">
            <w:pPr>
              <w:pStyle w:val="Standard"/>
              <w:autoSpaceDE w:val="0"/>
            </w:pPr>
          </w:p>
          <w:p w:rsidR="009C3360" w:rsidRDefault="00CC6A28">
            <w:pPr>
              <w:pStyle w:val="ConsPlusCell"/>
              <w:widowControl/>
            </w:pPr>
            <w:r>
              <w:t xml:space="preserve"> 2014 год – 1320,2 тыс.рублей.;</w:t>
            </w:r>
          </w:p>
          <w:p w:rsidR="009C3360" w:rsidRDefault="00CC6A28">
            <w:pPr>
              <w:pStyle w:val="ConsPlusCell"/>
              <w:widowControl/>
            </w:pPr>
            <w:r>
              <w:t>2015 год – 1619,4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2016 год – 1619,4тыс.рублей;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2017 год –  1619,4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2018 год –  1619,4 ты</w:t>
            </w:r>
            <w:r>
              <w:t>с.рублей.</w:t>
            </w:r>
          </w:p>
          <w:p w:rsidR="009C3360" w:rsidRDefault="009C3360">
            <w:pPr>
              <w:pStyle w:val="ConsPlusCell"/>
              <w:widowControl/>
            </w:pPr>
          </w:p>
          <w:p w:rsidR="009C3360" w:rsidRDefault="00CC6A28">
            <w:pPr>
              <w:pStyle w:val="Standard"/>
              <w:autoSpaceDE w:val="0"/>
            </w:pPr>
            <w:r>
              <w:t xml:space="preserve">средства областного бюджета – 10785,4 тыс. рублей, в том числе по годам: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               </w:t>
            </w:r>
          </w:p>
          <w:p w:rsidR="009C3360" w:rsidRDefault="00CC6A28">
            <w:pPr>
              <w:pStyle w:val="ConsPlusCell"/>
              <w:widowControl/>
            </w:pPr>
            <w:r>
              <w:t>2014 год – 1640,2 тыс.рублей.;</w:t>
            </w:r>
          </w:p>
          <w:p w:rsidR="009C3360" w:rsidRDefault="00CC6A28">
            <w:pPr>
              <w:pStyle w:val="ConsPlusCell"/>
              <w:widowControl/>
            </w:pPr>
            <w:r>
              <w:t>2015 год – 2286,3 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2016 год – 2286,3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2017 год –  2286,3 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2018 год –  2286,3 тыс.рублей.</w:t>
            </w:r>
          </w:p>
          <w:p w:rsidR="009C3360" w:rsidRDefault="009C3360">
            <w:pPr>
              <w:pStyle w:val="ConsPlusCell"/>
              <w:widowControl/>
            </w:pPr>
          </w:p>
          <w:p w:rsidR="009C3360" w:rsidRDefault="00CC6A28">
            <w:pPr>
              <w:pStyle w:val="Standard"/>
              <w:autoSpaceDE w:val="0"/>
            </w:pPr>
            <w:r>
              <w:t xml:space="preserve">средства бюджета района – 6692,5 тыс. рублей, в том числе по годам:  </w:t>
            </w:r>
          </w:p>
          <w:p w:rsidR="009C3360" w:rsidRDefault="009C3360">
            <w:pPr>
              <w:pStyle w:val="Standard"/>
              <w:autoSpaceDE w:val="0"/>
            </w:pPr>
          </w:p>
          <w:p w:rsidR="009C3360" w:rsidRDefault="00CC6A28">
            <w:pPr>
              <w:pStyle w:val="ConsPlusCell"/>
              <w:widowControl/>
            </w:pPr>
            <w:r>
              <w:t>2014 год – 1040,1 тыс.рублей.;</w:t>
            </w:r>
          </w:p>
          <w:p w:rsidR="009C3360" w:rsidRDefault="00CC6A28">
            <w:pPr>
              <w:pStyle w:val="ConsPlusCell"/>
              <w:widowControl/>
            </w:pPr>
            <w:r>
              <w:t>2015 год – 1413,1 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2016 год – 1413,1 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2017 год – 1413,1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2018 год – 1413,1 тыс.рублей.</w:t>
            </w:r>
          </w:p>
          <w:p w:rsidR="009C3360" w:rsidRDefault="009C3360">
            <w:pPr>
              <w:pStyle w:val="ConsPlusCell"/>
              <w:widowControl/>
            </w:pPr>
          </w:p>
          <w:p w:rsidR="009C3360" w:rsidRDefault="00CC6A28">
            <w:pPr>
              <w:pStyle w:val="Standard"/>
              <w:autoSpaceDE w:val="0"/>
            </w:pPr>
            <w:r>
              <w:t xml:space="preserve">внебюджетные источники - </w:t>
            </w:r>
            <w:r>
              <w:t xml:space="preserve">19638 тыс.  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рублей, в том числе по годам: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              </w:t>
            </w:r>
          </w:p>
          <w:p w:rsidR="009C3360" w:rsidRDefault="00CC6A28">
            <w:pPr>
              <w:pStyle w:val="ConsPlusCell"/>
              <w:widowControl/>
            </w:pPr>
            <w:r>
              <w:t>2014 год – 3238 тыс.рублей.;</w:t>
            </w:r>
          </w:p>
          <w:p w:rsidR="009C3360" w:rsidRDefault="00CC6A28">
            <w:pPr>
              <w:pStyle w:val="ConsPlusCell"/>
              <w:widowControl/>
            </w:pPr>
            <w:r>
              <w:t>2015 год – 4100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2016 год – 4100 тыс.рублей;</w:t>
            </w:r>
          </w:p>
          <w:p w:rsidR="009C3360" w:rsidRDefault="00CC6A28">
            <w:pPr>
              <w:pStyle w:val="ConsPlusCell"/>
              <w:widowControl/>
            </w:pPr>
            <w:r>
              <w:t>2017 год –  4100 тыс.рублей;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>2018 год –  4100 тыс.рублей.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ConsPlusCell"/>
              <w:widowControl/>
            </w:pPr>
            <w:r>
              <w:t xml:space="preserve">Ожидаемые конечные результаты </w:t>
            </w:r>
            <w:r>
              <w:br/>
            </w:r>
            <w:r>
              <w:t>реализации прог</w:t>
            </w:r>
            <w:r>
              <w:t xml:space="preserve">раммы и        </w:t>
            </w:r>
            <w:r>
              <w:br/>
            </w:r>
            <w:r>
              <w:t xml:space="preserve">показатели социально-         </w:t>
            </w:r>
            <w:r>
              <w:br/>
            </w:r>
            <w:r>
              <w:t xml:space="preserve">экономической эффективности 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Успешное выполнение мероприятий Программы в 2014 - 2018 годах позволит обеспечить жильем 42 молодые семьи, а также будет пособствовать:                           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>1) созданию</w:t>
            </w:r>
            <w:r>
              <w:t xml:space="preserve"> условий для повышения уровня  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обеспеченности жильем молодых семей;      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2) привлечению в жилищную сферу дополнительных финансовых средств кредитных и других организаций, предоставляющих жилищные кредиты и займы, в том числе ипотечные, а также   </w:t>
            </w:r>
            <w:r>
              <w:t xml:space="preserve">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собственных средств граждан;              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3) созданию условий для формирования активной жизненной позиции молодежи;               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4) укреплению семейных отношений и снижению социальной напряженности в обществе;          </w:t>
            </w:r>
          </w:p>
          <w:p w:rsidR="009C3360" w:rsidRDefault="00CC6A28">
            <w:pPr>
              <w:pStyle w:val="Standard"/>
              <w:autoSpaceDE w:val="0"/>
              <w:jc w:val="both"/>
            </w:pPr>
            <w:r>
              <w:t xml:space="preserve">5) улучшению </w:t>
            </w:r>
            <w:r>
              <w:t xml:space="preserve">демографической ситуации в       </w:t>
            </w:r>
          </w:p>
          <w:p w:rsidR="009C3360" w:rsidRDefault="00CC6A28">
            <w:pPr>
              <w:pStyle w:val="ConsPlusCell"/>
              <w:widowControl/>
              <w:jc w:val="both"/>
            </w:pPr>
            <w:r>
              <w:t>районе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C3360" w:rsidRDefault="00CC6A2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</w:tbl>
    <w:p w:rsidR="00000000" w:rsidRDefault="00CC6A28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9C3360" w:rsidRDefault="00CC6A28">
      <w:pPr>
        <w:pStyle w:val="Standard"/>
        <w:autoSpaceDE w:val="0"/>
        <w:jc w:val="center"/>
      </w:pPr>
      <w:r>
        <w:rPr>
          <w:lang w:val="en-US"/>
        </w:rPr>
        <w:t>I</w:t>
      </w:r>
      <w:r>
        <w:t>. Содержание проблемы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>В современных условиях развития социально-экономической и политической системы России выявляется ряд негативных тенденций, характерных в первую очеред</w:t>
      </w:r>
      <w:r>
        <w:t>ь для молодого поколения. Такими проблемами являются общее снижение рождаемости, увеличение числа неполных семей и, как следствие, уменьшение численности коренного населения. В комплексе эти проблемы и являются первостепенной составляющей депопуляционных т</w:t>
      </w:r>
      <w:r>
        <w:t>енденций.</w:t>
      </w:r>
    </w:p>
    <w:p w:rsidR="009C3360" w:rsidRDefault="00CC6A28">
      <w:pPr>
        <w:pStyle w:val="Standard"/>
        <w:autoSpaceDE w:val="0"/>
        <w:ind w:firstLine="540"/>
        <w:jc w:val="both"/>
      </w:pPr>
      <w:r>
        <w:t>Для Орловщины и Мценского района, где традиционно большое внимание уделяется вопросам стабилизации демографической ситуации, данная проблема также актуальна.</w:t>
      </w:r>
    </w:p>
    <w:p w:rsidR="009C3360" w:rsidRDefault="00CC6A28">
      <w:pPr>
        <w:pStyle w:val="Standard"/>
        <w:autoSpaceDE w:val="0"/>
        <w:ind w:firstLine="540"/>
        <w:jc w:val="both"/>
      </w:pPr>
      <w:r>
        <w:t>Поэтому главная задача, которую призваны решать органы государственной и муниципальной в</w:t>
      </w:r>
      <w:r>
        <w:t>ласти, - создание комплексной системы поддержки молодых семей, в первую очередь через оказание им со стороны государства финансовой субсидиарной помощи в целях приобретения и строительства жилья.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Молодые семьи в основном не могут получить доступ на рынок </w:t>
      </w:r>
      <w:r>
        <w:t xml:space="preserve">жилья без бюджетной поддержки, даже имея достаточный уровень дохода для получения ипотечного жилищного кредита, поскольку не в состоянии оплатить первоначальный взнос при получении кредита. Молодые семьи чаще всего являются приобретателями первого в своей </w:t>
      </w:r>
      <w:r>
        <w:t>жизни жилья, а значит, не имеют в собственности жилья, которое можно было 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</w:t>
      </w:r>
      <w:r>
        <w:t>я населения имеет хорошие перспективы роста заработной платы по мере повышения квалификации, и государственная помощь на оплату первоначального взноса при получении ипотечных жилищных кредитов будет являться для молодежи хорошим стимулом для дальнейшего пр</w:t>
      </w:r>
      <w:r>
        <w:t>офессионального роста.</w:t>
      </w:r>
    </w:p>
    <w:p w:rsidR="009C3360" w:rsidRDefault="00CC6A28">
      <w:pPr>
        <w:pStyle w:val="Standard"/>
        <w:autoSpaceDE w:val="0"/>
        <w:ind w:firstLine="540"/>
        <w:jc w:val="both"/>
      </w:pPr>
      <w:r>
        <w:t>Поддержка молодых семей при решении жилищной проблемы является основой стабильных условий жизни для данной наиболее активной части населения и повлияет на улучшение демографической ситуации в регионе. Возможность решения жилищной про</w:t>
      </w:r>
      <w:r>
        <w:t>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</w:t>
      </w:r>
      <w:r>
        <w:t>ать экономически активный слой населения.</w:t>
      </w:r>
    </w:p>
    <w:p w:rsidR="009C3360" w:rsidRDefault="00CC6A28">
      <w:pPr>
        <w:pStyle w:val="Standard"/>
        <w:autoSpaceDE w:val="0"/>
        <w:ind w:firstLine="540"/>
        <w:jc w:val="both"/>
      </w:pPr>
      <w:r>
        <w:t>Программа позволит улучшить жилищные условия молодых семей в Мценском районе, которые признаны нуждающимися в жилых помещениях, создаст условия для развития ипотечного жилищного кредитования путем снижения рисков и</w:t>
      </w:r>
      <w:r>
        <w:t>потечного кредитования для банков, сокращения затрат на оформление ипотечных жилищных кредитов, развития вторичного рынка ипотечного кредитования и привлечения долгосрочных ресурсов в ипотеку.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</w:pPr>
      <w:r>
        <w:rPr>
          <w:lang w:val="en-US"/>
        </w:rPr>
        <w:t>II</w:t>
      </w:r>
      <w:r>
        <w:t>. Цели и задачи Программы</w:t>
      </w:r>
    </w:p>
    <w:p w:rsidR="009C3360" w:rsidRDefault="009C3360">
      <w:pPr>
        <w:pStyle w:val="Standard"/>
        <w:autoSpaceDE w:val="0"/>
        <w:jc w:val="center"/>
      </w:pPr>
    </w:p>
    <w:p w:rsidR="009C3360" w:rsidRDefault="00CC6A28">
      <w:pPr>
        <w:pStyle w:val="Standard"/>
        <w:autoSpaceDE w:val="0"/>
        <w:ind w:firstLine="540"/>
        <w:jc w:val="both"/>
      </w:pPr>
      <w:r>
        <w:t>Основной целью Программы является</w:t>
      </w:r>
      <w:r>
        <w:t xml:space="preserve"> предоставление государственной и муниципальной поддержки в решении жилищной проблемы молодым семьям, нуждающимся в жилых помещениях.</w:t>
      </w:r>
    </w:p>
    <w:p w:rsidR="009C3360" w:rsidRDefault="00CC6A28">
      <w:pPr>
        <w:pStyle w:val="Standard"/>
        <w:autoSpaceDE w:val="0"/>
        <w:ind w:firstLine="540"/>
        <w:jc w:val="both"/>
      </w:pPr>
      <w:r>
        <w:t>Участником Программы может быть молодая семья, в том числе молодая семья, имеющая одного и более детей, где один из супруг</w:t>
      </w:r>
      <w:r>
        <w:t>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 (далее – молодая семья), соответствующая следующим условиям:</w:t>
      </w:r>
    </w:p>
    <w:p w:rsidR="009C3360" w:rsidRDefault="00CC6A28">
      <w:pPr>
        <w:pStyle w:val="Standard"/>
        <w:autoSpaceDE w:val="0"/>
        <w:ind w:firstLine="540"/>
        <w:jc w:val="both"/>
      </w:pPr>
      <w:r>
        <w:t>а) воз</w:t>
      </w:r>
      <w:r>
        <w:t>раст каждого из супругов либо одного родителя в неполной семье на день принятия высшим органом исполнительной власти субъекта Российской Федерации решения о включении молодой семьи - участницы программы в список претендентов на получение социальной выплаты</w:t>
      </w:r>
      <w:r>
        <w:t xml:space="preserve"> в планируемом году не превышает 35 лет;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б) семья признана нуждающейся в жилых помещениях в соответствии </w:t>
      </w:r>
      <w:r>
        <w:rPr>
          <w:lang w:val="ru-RU"/>
        </w:rPr>
        <w:t>с</w:t>
      </w:r>
      <w:r>
        <w:t xml:space="preserve"> требованиями Программы;</w:t>
      </w:r>
    </w:p>
    <w:p w:rsidR="009C3360" w:rsidRDefault="00CC6A28">
      <w:pPr>
        <w:pStyle w:val="Standard"/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в)  </w:t>
      </w:r>
      <w:r>
        <w:rPr>
          <w:rFonts w:cs="Times New Roman"/>
          <w:color w:val="000000"/>
          <w:lang w:val="ru-RU"/>
        </w:rPr>
        <w:t>наличие у молодой семьи собственных средств, достаточных в совокупности со средствами социальной выплаты для выплаты перв</w:t>
      </w:r>
      <w:r>
        <w:rPr>
          <w:rFonts w:cs="Times New Roman"/>
          <w:color w:val="000000"/>
          <w:lang w:val="ru-RU"/>
        </w:rPr>
        <w:t>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выплаты.</w:t>
      </w:r>
    </w:p>
    <w:p w:rsidR="009C3360" w:rsidRDefault="00CC6A28">
      <w:pPr>
        <w:pStyle w:val="Standard"/>
        <w:autoSpaceDE w:val="0"/>
        <w:ind w:firstLine="540"/>
        <w:jc w:val="both"/>
      </w:pPr>
      <w:r>
        <w:t>Основной задачей Программы является обеспечение предоставления молодым семьям - у</w:t>
      </w:r>
      <w:r>
        <w:t>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 (далее - социальные выплаты).</w:t>
      </w:r>
    </w:p>
    <w:p w:rsidR="009C3360" w:rsidRDefault="00CC6A28">
      <w:pPr>
        <w:pStyle w:val="Standard"/>
        <w:autoSpaceDE w:val="0"/>
        <w:ind w:firstLine="540"/>
        <w:jc w:val="both"/>
      </w:pPr>
      <w:r>
        <w:t>Основными принципами реализации Программы являются:</w:t>
      </w:r>
    </w:p>
    <w:p w:rsidR="009C3360" w:rsidRDefault="00CC6A28">
      <w:pPr>
        <w:pStyle w:val="Standard"/>
        <w:autoSpaceDE w:val="0"/>
        <w:ind w:firstLine="540"/>
        <w:jc w:val="both"/>
      </w:pPr>
      <w:r>
        <w:t>- добровольность участия</w:t>
      </w:r>
      <w:r>
        <w:t xml:space="preserve"> в Программе молодых семей;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>- признание молодой семьи нуждающейся в жилых помещениях в соответствии с требованиями Программы;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- возможность для молодых семей реализовать свое право на получение поддержки за счет средств, предоставляемых в рамках Программы </w:t>
      </w:r>
      <w:r>
        <w:t>из федерального бюджета, бюджета Орловской области и бюджета района, при улучшении жилищных условий только один раз.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Целевые индикаторы и показатели Программы приведены в </w:t>
      </w:r>
      <w:hyperlink r:id="rId8" w:history="1">
        <w:r>
          <w:rPr>
            <w:rStyle w:val="Internetlink"/>
          </w:rPr>
          <w:t>приложении 1</w:t>
        </w:r>
      </w:hyperlink>
      <w:r>
        <w:t xml:space="preserve"> к Программе.</w:t>
      </w:r>
    </w:p>
    <w:p w:rsidR="009C3360" w:rsidRDefault="00CC6A28">
      <w:pPr>
        <w:pStyle w:val="Standard"/>
        <w:autoSpaceDE w:val="0"/>
        <w:ind w:firstLine="540"/>
        <w:jc w:val="both"/>
      </w:pPr>
      <w:r>
        <w:t>Сроки реализации Программы - 2014</w:t>
      </w:r>
      <w:r>
        <w:t xml:space="preserve"> - 2018 годы.</w:t>
      </w:r>
    </w:p>
    <w:p w:rsidR="009C3360" w:rsidRDefault="00CC6A28">
      <w:pPr>
        <w:pStyle w:val="Standard"/>
        <w:autoSpaceDE w:val="0"/>
        <w:ind w:firstLine="540"/>
        <w:jc w:val="both"/>
      </w:pPr>
      <w: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9C3360" w:rsidRDefault="009C3360">
      <w:pPr>
        <w:pStyle w:val="Standard"/>
        <w:autoSpaceDE w:val="0"/>
        <w:jc w:val="center"/>
      </w:pPr>
    </w:p>
    <w:p w:rsidR="009C3360" w:rsidRDefault="00CC6A28">
      <w:pPr>
        <w:pStyle w:val="Standard"/>
        <w:autoSpaceDE w:val="0"/>
        <w:ind w:firstLine="540"/>
        <w:jc w:val="center"/>
      </w:pPr>
      <w:r>
        <w:t xml:space="preserve">III. Система программных мероприятий, индикаторы оценки результатов </w:t>
      </w:r>
      <w:r>
        <w:t>реализации основных мероприятий программы</w:t>
      </w:r>
    </w:p>
    <w:p w:rsidR="009C3360" w:rsidRDefault="009C3360">
      <w:pPr>
        <w:pStyle w:val="Standard"/>
        <w:autoSpaceDE w:val="0"/>
        <w:ind w:firstLine="540"/>
        <w:jc w:val="center"/>
      </w:pPr>
    </w:p>
    <w:p w:rsidR="009C3360" w:rsidRDefault="00CC6A28">
      <w:pPr>
        <w:pStyle w:val="Standard"/>
        <w:autoSpaceDE w:val="0"/>
        <w:ind w:firstLine="540"/>
        <w:jc w:val="both"/>
      </w:pPr>
      <w:r>
        <w:t>Основным мероприятием Программы является предоставление социальных выплат молодым семьям – участникам Программы на приобретение (строительство) жилья (Приложение 4 к Программе).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 Реализация задач Программы предпол</w:t>
      </w:r>
      <w:r>
        <w:t>агает также осуществление ряда мероприятий Программы, не требующих дополнительного финансирования, по следующим направлениям:</w:t>
      </w:r>
    </w:p>
    <w:p w:rsidR="009C3360" w:rsidRDefault="00CC6A28">
      <w:pPr>
        <w:pStyle w:val="Standard"/>
        <w:autoSpaceDE w:val="0"/>
        <w:ind w:firstLine="540"/>
        <w:jc w:val="both"/>
      </w:pPr>
      <w:r>
        <w:t>- нормативное правовое и методологическое обеспечение реализации Программы;</w:t>
      </w:r>
    </w:p>
    <w:p w:rsidR="009C3360" w:rsidRDefault="00CC6A28">
      <w:pPr>
        <w:pStyle w:val="Standard"/>
        <w:autoSpaceDE w:val="0"/>
        <w:ind w:firstLine="540"/>
        <w:jc w:val="both"/>
      </w:pPr>
      <w:r>
        <w:t>- финансовое обеспечение реализации Программы;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- </w:t>
      </w:r>
      <w:r>
        <w:t>организационное обеспечение реализации Программы.</w:t>
      </w:r>
    </w:p>
    <w:p w:rsidR="009C3360" w:rsidRDefault="00CC6A28">
      <w:pPr>
        <w:pStyle w:val="Standard"/>
        <w:autoSpaceDE w:val="0"/>
        <w:ind w:firstLine="540"/>
        <w:jc w:val="both"/>
      </w:pPr>
      <w:r>
        <w:t>Мероприятия по совершенствованию нормативной правовой базы включают в себя разработку и обновление нормативных правовых документов, связанных с механизмом реализации мероприятий Программы.</w:t>
      </w:r>
    </w:p>
    <w:p w:rsidR="009C3360" w:rsidRDefault="00CC6A28">
      <w:pPr>
        <w:pStyle w:val="Standard"/>
        <w:autoSpaceDE w:val="0"/>
        <w:ind w:firstLine="540"/>
        <w:jc w:val="both"/>
      </w:pPr>
      <w:r>
        <w:t>Основными меропри</w:t>
      </w:r>
      <w:r>
        <w:t>ятиями по финансовому обеспечению реализации Программы являются:</w:t>
      </w:r>
    </w:p>
    <w:p w:rsidR="009C3360" w:rsidRDefault="00CC6A28">
      <w:pPr>
        <w:pStyle w:val="Standard"/>
        <w:autoSpaceDE w:val="0"/>
        <w:ind w:firstLine="540"/>
        <w:jc w:val="both"/>
      </w:pPr>
      <w:r>
        <w:t>- разработка и обновление финансовых и экономических механизмов оказания муниципальной поддержки молодым семьям в улучшении жилищных условий;</w:t>
      </w:r>
    </w:p>
    <w:p w:rsidR="009C3360" w:rsidRDefault="00CC6A28">
      <w:pPr>
        <w:pStyle w:val="Standard"/>
        <w:autoSpaceDE w:val="0"/>
        <w:ind w:firstLine="540"/>
        <w:jc w:val="both"/>
      </w:pPr>
      <w:r>
        <w:t>- подготовка необходимых технико-экономических об</w:t>
      </w:r>
      <w:r>
        <w:t>оснований и расчетов при разработке проектов бюджета на соответствующий год и плановый период.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Целевые индикаторы и показатели Программы приведены в </w:t>
      </w:r>
      <w:hyperlink r:id="rId9" w:history="1">
        <w:r>
          <w:rPr>
            <w:rStyle w:val="Internetlink"/>
          </w:rPr>
          <w:t>приложении 1</w:t>
        </w:r>
      </w:hyperlink>
      <w:r>
        <w:t xml:space="preserve"> к Программе.</w:t>
      </w:r>
    </w:p>
    <w:p w:rsidR="009C3360" w:rsidRDefault="00CC6A28">
      <w:pPr>
        <w:pStyle w:val="Standard"/>
        <w:autoSpaceDE w:val="0"/>
        <w:ind w:firstLine="540"/>
        <w:jc w:val="both"/>
      </w:pPr>
      <w:r>
        <w:t>Организационные мероприятия на муниципальном уровне пре</w:t>
      </w:r>
      <w:r>
        <w:t>дусматривают:</w:t>
      </w:r>
    </w:p>
    <w:p w:rsidR="009C3360" w:rsidRDefault="00CC6A28">
      <w:pPr>
        <w:pStyle w:val="Standard"/>
        <w:autoSpaceDE w:val="0"/>
        <w:ind w:firstLine="540"/>
        <w:jc w:val="both"/>
      </w:pPr>
      <w:r>
        <w:t>1) признание молодых семей нуждающимися в жилых помещениях в порядке, установленном требованиями Программы;</w:t>
      </w:r>
    </w:p>
    <w:p w:rsidR="009C3360" w:rsidRDefault="00CC6A28">
      <w:pPr>
        <w:pStyle w:val="Standard"/>
        <w:autoSpaceDE w:val="0"/>
        <w:ind w:firstLine="540"/>
        <w:jc w:val="both"/>
      </w:pPr>
      <w:r>
        <w:t>2) формирование списков молодых семей для участия в Программе;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3) определение ежегодного объема бюджетных ассигнований, выделяемых из </w:t>
      </w:r>
      <w:r>
        <w:t>бюджета района на реализацию мероприятий Программы;</w:t>
      </w:r>
    </w:p>
    <w:p w:rsidR="009C3360" w:rsidRDefault="00CC6A28">
      <w:pPr>
        <w:pStyle w:val="Standard"/>
        <w:autoSpaceDE w:val="0"/>
        <w:ind w:firstLine="540"/>
        <w:jc w:val="both"/>
      </w:pPr>
      <w:r>
        <w:t>4) выдача молодым семьям свидетельств на приобретение жилья исходя из объемов бюджетных ассигнований, предусмотренных на эти цели в местном бюджете, в том числе за счет субсидий (субвенций) из бюджета Орл</w:t>
      </w:r>
      <w:r>
        <w:t>овской области (выдача свидетельств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center"/>
      </w:pPr>
      <w:bookmarkStart w:id="1" w:name="Par162"/>
      <w:bookmarkEnd w:id="1"/>
      <w:r>
        <w:t>IV. Обоснование ресурсног</w:t>
      </w:r>
      <w:r>
        <w:t>о обеспечения Программы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>Основными источниками финансирования Программы являются:</w:t>
      </w:r>
    </w:p>
    <w:p w:rsidR="009C3360" w:rsidRDefault="00CC6A28">
      <w:pPr>
        <w:pStyle w:val="Standard"/>
        <w:autoSpaceDE w:val="0"/>
        <w:ind w:firstLine="540"/>
        <w:jc w:val="both"/>
      </w:pPr>
      <w:r>
        <w:t>- средства федерального бюджета;</w:t>
      </w:r>
    </w:p>
    <w:p w:rsidR="009C3360" w:rsidRDefault="00CC6A28">
      <w:pPr>
        <w:pStyle w:val="Standard"/>
        <w:autoSpaceDE w:val="0"/>
        <w:ind w:firstLine="540"/>
        <w:jc w:val="both"/>
      </w:pPr>
      <w:r>
        <w:t>- средства бюджетов Орловской области и Мценского района;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- средства кредитных и других организаций, предоставляющих молодым семьям кредиты </w:t>
      </w:r>
      <w:r>
        <w:t>и займы на приобретение жилья или строительство индивидуального жилья, в том числе ипотечные жилищные кредиты;</w:t>
      </w:r>
    </w:p>
    <w:p w:rsidR="009C3360" w:rsidRDefault="00CC6A28">
      <w:pPr>
        <w:pStyle w:val="Standard"/>
        <w:autoSpaceDE w:val="0"/>
        <w:ind w:firstLine="540"/>
        <w:jc w:val="both"/>
      </w:pPr>
      <w:r>
        <w:t>- 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9C3360" w:rsidRDefault="00CC6A28">
      <w:pPr>
        <w:pStyle w:val="Standard"/>
        <w:autoSpaceDE w:val="0"/>
        <w:ind w:firstLine="540"/>
        <w:jc w:val="both"/>
      </w:pPr>
      <w:r>
        <w:t>Общий объем фин</w:t>
      </w:r>
      <w:r>
        <w:t>ансирования составит 44913,7  тыс. рублей, в том числе:</w:t>
      </w:r>
    </w:p>
    <w:p w:rsidR="009C3360" w:rsidRDefault="00CC6A28">
      <w:pPr>
        <w:pStyle w:val="Standard"/>
        <w:autoSpaceDE w:val="0"/>
        <w:ind w:firstLine="540"/>
        <w:jc w:val="both"/>
      </w:pPr>
      <w:r>
        <w:t>- за счет средств федерального бюджета (прогнозируемый объем) – 7797,8 тыс. рублей;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>- за счет средств бюджета Орловской области (прогнозируемый объем) –  10785,4 тыс. рублей;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- за счет бюджета района </w:t>
      </w:r>
      <w:r>
        <w:t>(прогнозируемый объем) – 6692,5 тыс. рублей.</w:t>
      </w:r>
    </w:p>
    <w:p w:rsidR="009C3360" w:rsidRDefault="00CC6A28">
      <w:pPr>
        <w:pStyle w:val="Standard"/>
        <w:numPr>
          <w:ilvl w:val="0"/>
          <w:numId w:val="1"/>
        </w:numPr>
        <w:autoSpaceDE w:val="0"/>
        <w:ind w:firstLine="540"/>
        <w:jc w:val="both"/>
      </w:pPr>
      <w:r>
        <w:t>внебюджетные источники (собственные и заемные средства молодых семей) (прогнозируемый объем) - 19638 тыс. рублей»</w:t>
      </w:r>
    </w:p>
    <w:p w:rsidR="009C3360" w:rsidRDefault="00CC6A28">
      <w:pPr>
        <w:pStyle w:val="Standard"/>
        <w:autoSpaceDE w:val="0"/>
        <w:ind w:firstLine="540"/>
        <w:jc w:val="both"/>
      </w:pPr>
      <w:r>
        <w:t>Структура финансирования программы приведена в Приложении 2 к настоящей программе.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Объемы </w:t>
      </w:r>
      <w:r>
        <w:t xml:space="preserve">финансирования программы за счет средств федерального бюджета носят прогнозный характер и подлежат ежегодному уточнению по результатам проведения конкурсного отбора субъектов Российской Федерации для участия в планируемом году в реализации </w:t>
      </w:r>
      <w:hyperlink r:id="rId10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 Объемы финансирования программы</w:t>
      </w:r>
      <w:r>
        <w:t xml:space="preserve"> за счет средств бюджета Орловской области определены исходя из правил предоставления социальных выплат на приобретение жилья в рамках реализации </w:t>
      </w:r>
      <w:hyperlink r:id="rId11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 и могут корректироваться в очередном финансовом году при изменении долей софинансирования программы в соответствии с изменением</w:t>
      </w:r>
      <w:r>
        <w:t xml:space="preserve"> уровня расчетной бюджетной обеспеченности Орловской области.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 Объемы финансирования из бюджета района могут увеличиваться в зависимости от собственных доходов.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center"/>
      </w:pPr>
      <w:bookmarkStart w:id="2" w:name="Par177"/>
      <w:bookmarkEnd w:id="2"/>
      <w:r>
        <w:t>V. Механизм реализации Программы, управление реализацией и мониторинг Программы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>Механизм реал</w:t>
      </w:r>
      <w:r>
        <w:t>изации Программы предполагает оказание государственной и муниципальной поддержки молодым семьям - участникам Программы в улучшении жилищных условий путем предоставления им социальных выплат.</w:t>
      </w:r>
    </w:p>
    <w:p w:rsidR="009C3360" w:rsidRDefault="00CC6A28">
      <w:pPr>
        <w:pStyle w:val="Standard"/>
        <w:autoSpaceDE w:val="0"/>
        <w:ind w:firstLine="540"/>
        <w:jc w:val="both"/>
      </w:pPr>
      <w:r>
        <w:t>Социальная выплата на приобретение (строительство) жилого помещен</w:t>
      </w:r>
      <w:r>
        <w:t xml:space="preserve">ия предоставляется и используется в соответствии с </w:t>
      </w:r>
      <w:hyperlink r:id="rId12" w:history="1">
        <w:r>
          <w:rPr>
            <w:rStyle w:val="Internetlink"/>
          </w:rPr>
          <w:t>Правилами</w:t>
        </w:r>
      </w:hyperlink>
      <w:r>
        <w:t xml:space="preserve"> предоставления социальных выплат молодым семьям (далее – Правила), приведенными в приложении 3 к Программе.</w:t>
      </w:r>
    </w:p>
    <w:p w:rsidR="009C3360" w:rsidRDefault="00CC6A28">
      <w:pPr>
        <w:pStyle w:val="Standard"/>
        <w:autoSpaceDE w:val="0"/>
        <w:ind w:firstLine="540"/>
        <w:jc w:val="both"/>
      </w:pPr>
      <w:r>
        <w:t>Условием получения социальной выплаты является наличие у молод</w:t>
      </w:r>
      <w:r>
        <w:t xml:space="preserve">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</w:t>
      </w:r>
      <w:r>
        <w:t>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9C3360" w:rsidRDefault="00CC6A28">
      <w:pPr>
        <w:pStyle w:val="Standard"/>
        <w:autoSpaceDE w:val="0"/>
        <w:ind w:firstLine="540"/>
        <w:jc w:val="both"/>
      </w:pPr>
      <w:r>
        <w:t>Молодым семьям - участникам Программы в течен</w:t>
      </w:r>
      <w:r>
        <w:t>ие срока действия свидетельства предоставляется дополнительная социальная выплата за счет средств областного бюджета в размере не менее 5 процентов средней стоимости жилья при рождении (усыновлении) 1 ребенка для погашения части расходов, связанных с приоб</w:t>
      </w:r>
      <w:r>
        <w:t>ретением жилого помещения (созданием объекта индивидуального жилищного строительства).</w:t>
      </w:r>
    </w:p>
    <w:p w:rsidR="009C3360" w:rsidRDefault="00CC6A28">
      <w:pPr>
        <w:pStyle w:val="Standard"/>
        <w:autoSpaceDE w:val="0"/>
        <w:ind w:firstLine="540"/>
        <w:jc w:val="both"/>
      </w:pPr>
      <w:r>
        <w:t>При рождении третьего (или последующего) ребенка по окончании срока действия свидетельства молодой семье, участвовавшей в программе, однократно предоставляется дополните</w:t>
      </w:r>
      <w:r>
        <w:t>льная социальная выплата за счет средств областного бюджета в размере 10 процентов средней стоимости жилья на погашение основной суммы долга и уплату процентов по кредитам или займам на приобретение жилья или строительство индивидуального жилого дома, в то</w:t>
      </w:r>
      <w:r>
        <w:t>м числе по ипотечным жилищным кредитам. При этом размер данной дополнительной социальной выплаты ограничивается суммой остатка основного долга и остатка задолженности по выплате процентов за пользование кредитом или займом.</w:t>
      </w:r>
    </w:p>
    <w:p w:rsidR="009C3360" w:rsidRDefault="00CC6A28">
      <w:pPr>
        <w:pStyle w:val="Standard"/>
        <w:autoSpaceDE w:val="0"/>
        <w:ind w:firstLine="540"/>
        <w:jc w:val="both"/>
      </w:pPr>
      <w:r>
        <w:t>В качестве механизма доведения с</w:t>
      </w:r>
      <w:r>
        <w:t>оциальной выплаты до молодой семьи используется свидетельство на право получения социальной выплаты для приобретения жилья, которое выдается администрацией Мценского района (выдача свидетельств может осуществляться уполномоченным органом исполнительной вла</w:t>
      </w:r>
      <w:r>
        <w:t>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9C3360" w:rsidRDefault="00CC6A28">
      <w:pPr>
        <w:pStyle w:val="Standard"/>
        <w:autoSpaceDE w:val="0"/>
        <w:ind w:firstLine="540"/>
        <w:jc w:val="both"/>
      </w:pPr>
      <w:r>
        <w:t>Полученное свидетельство сдается его владельцем в банк, отобранный уполномоченным органом исполнительной власти Орловской об</w:t>
      </w:r>
      <w:r>
        <w:t>ласти для обслуживания средств, предусмотренных на предоставление социальных выплат, где на его имя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</w:t>
      </w:r>
      <w:r>
        <w:t xml:space="preserve"> банком по месту приобретения жилья.</w:t>
      </w:r>
    </w:p>
    <w:p w:rsidR="009C3360" w:rsidRDefault="00CC6A28">
      <w:pPr>
        <w:pStyle w:val="Standard"/>
        <w:autoSpaceDE w:val="0"/>
        <w:ind w:firstLine="540"/>
        <w:jc w:val="both"/>
      </w:pPr>
      <w:r>
        <w:t>Социальная выплата будет предоставляться администрацией Мценского района за счет средств местного бюджета в пределах лимитов бюджетных ассигнований, предусмотренных на реализацию мероприятий Программы, в том числе за сч</w:t>
      </w:r>
      <w:r>
        <w:t xml:space="preserve">ет субсидий или субвенций из средств бюджета Орловской области, в соответствии с </w:t>
      </w:r>
      <w:hyperlink r:id="rId13" w:history="1">
        <w:r>
          <w:rPr>
            <w:rStyle w:val="Internetlink"/>
          </w:rPr>
          <w:t>Правилами</w:t>
        </w:r>
      </w:hyperlink>
      <w:r>
        <w:t>, приведенными в приложении 3 к Программе.</w:t>
      </w:r>
    </w:p>
    <w:p w:rsidR="009C3360" w:rsidRDefault="00CC6A28">
      <w:pPr>
        <w:pStyle w:val="Standard"/>
        <w:autoSpaceDE w:val="0"/>
        <w:ind w:firstLine="540"/>
        <w:jc w:val="both"/>
      </w:pPr>
      <w:r>
        <w:t>Высший орган исполнительной власти Орловской области и администрация Мценского района, участвующие</w:t>
      </w:r>
      <w:r>
        <w:t xml:space="preserve"> в реализации </w:t>
      </w:r>
      <w:hyperlink r:id="rId14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"Жилище", определяют объемы бюдж</w:t>
      </w:r>
      <w:r>
        <w:t>етных ассигнований для реализации Программы и предусматривают эти объемы в бюджете Орловской области и Мценского района.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Средства, предусмотренные на реализацию </w:t>
      </w:r>
      <w:hyperlink r:id="rId15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в федеральном бюджете, в установленном порядке перечисляются в виде субсидии бюджету Орловской области в пределах лимитов бюджетных </w:t>
      </w:r>
      <w:r>
        <w:t xml:space="preserve">обязательств, утвержденных государственным заказчиком, на основании соглашений между государственным заказчиком </w:t>
      </w:r>
      <w:hyperlink r:id="rId16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и высшим органом исполнительной власти Орловской области.</w:t>
      </w:r>
    </w:p>
    <w:p w:rsidR="009C3360" w:rsidRDefault="00CC6A28">
      <w:pPr>
        <w:pStyle w:val="Standard"/>
        <w:autoSpaceDE w:val="0"/>
        <w:ind w:firstLine="540"/>
        <w:jc w:val="both"/>
      </w:pPr>
      <w:r>
        <w:t>Размер уровня софинансирования расходного обязательства Орловской области на реализацию мероприятий Программы за счет субс</w:t>
      </w:r>
      <w:r>
        <w:t>идий из федерального бюджета будет определяться по формуле:</w:t>
      </w:r>
    </w:p>
    <w:p w:rsidR="009C3360" w:rsidRDefault="00CC6A28">
      <w:pPr>
        <w:pStyle w:val="Standard"/>
        <w:autoSpaceDE w:val="0"/>
        <w:jc w:val="center"/>
      </w:pPr>
      <w:r>
        <w:t>У = 0,3 / РБО, где:</w:t>
      </w:r>
    </w:p>
    <w:p w:rsidR="009C3360" w:rsidRDefault="00CC6A28">
      <w:pPr>
        <w:pStyle w:val="Standard"/>
        <w:autoSpaceDE w:val="0"/>
        <w:ind w:firstLine="540"/>
        <w:jc w:val="both"/>
      </w:pPr>
      <w:r>
        <w:t>У - уровень софинансирования расходного обязательства Орловской области;</w:t>
      </w:r>
    </w:p>
    <w:p w:rsidR="009C3360" w:rsidRDefault="00CC6A28">
      <w:pPr>
        <w:pStyle w:val="Standard"/>
        <w:autoSpaceDE w:val="0"/>
        <w:ind w:firstLine="540"/>
        <w:jc w:val="both"/>
      </w:pPr>
      <w:r>
        <w:t>0,3 - средний уровень софинансирования расходных обязательств субъектов Российской Федерации;</w:t>
      </w:r>
    </w:p>
    <w:p w:rsidR="009C3360" w:rsidRDefault="00CC6A28">
      <w:pPr>
        <w:pStyle w:val="Standard"/>
        <w:autoSpaceDE w:val="0"/>
        <w:ind w:firstLine="540"/>
        <w:jc w:val="both"/>
      </w:pPr>
      <w:r>
        <w:t>РБО - уро</w:t>
      </w:r>
      <w:r>
        <w:t xml:space="preserve">вень бюджетной обеспеченности Орловской области на очередной финансовый год, рассчитанный в соответствии с </w:t>
      </w:r>
      <w:hyperlink r:id="rId17" w:history="1">
        <w:r>
          <w:rPr>
            <w:rStyle w:val="Internetlink"/>
          </w:rPr>
          <w:t>Методикой</w:t>
        </w:r>
      </w:hyperlink>
      <w:r>
        <w:t xml:space="preserve"> распред</w:t>
      </w:r>
      <w:r>
        <w:t>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При этом уровень софинансирования расходного обязательства Орловской области </w:t>
      </w:r>
      <w:r>
        <w:t>не может быть менее 5 процентов и более 95 процентов от общего объема расходных обязательств Орловской области.</w:t>
      </w:r>
    </w:p>
    <w:p w:rsidR="009C3360" w:rsidRDefault="00CC6A28">
      <w:pPr>
        <w:pStyle w:val="Standard"/>
        <w:autoSpaceDE w:val="0"/>
        <w:ind w:firstLine="540"/>
        <w:jc w:val="both"/>
      </w:pPr>
      <w:r>
        <w:t>Доли средств федерального и областного бюджетов при распределении субсидии бюджету района определяются в соответствии с Постановление Правительс</w:t>
      </w:r>
      <w:r>
        <w:t>тва Орловской области от 26.12.2014 № 426 «Об утверждении государственной программы Орловской области «</w:t>
      </w:r>
      <w:r>
        <w:rPr>
          <w:lang w:val="ru-RU"/>
        </w:rPr>
        <w:t>Стимулирование социального жилищного строительства в Орловской области</w:t>
      </w:r>
      <w:r>
        <w:t>».</w:t>
      </w:r>
    </w:p>
    <w:p w:rsidR="009C3360" w:rsidRDefault="00CC6A28">
      <w:pPr>
        <w:pStyle w:val="Standard"/>
        <w:autoSpaceDE w:val="0"/>
        <w:ind w:firstLine="540"/>
        <w:jc w:val="both"/>
      </w:pPr>
      <w:r>
        <w:t>Возможными формами участия организаций в реализации Программы, за исключением ор</w:t>
      </w:r>
      <w:r>
        <w:t>ганизаций, предоставляющих кредиты (займы) на приобретение или строительство жилья, в том числе ипотечные жилищные кредиты, могут являться такие, как участие в софинансировании предоставления социальных выплат, предоставление материально-технических ресурс</w:t>
      </w:r>
      <w:r>
        <w:t>ов на строительство жилья для молодых семей - участников программы, а также иные формы поддержки. Конкретные формы участия этих организаций в реализации программы определяются в соглашении, заключаемом между организациями и органами исполнительной власти О</w:t>
      </w:r>
      <w:r>
        <w:t>рловской области и (или) органами местного самоуправления в порядке, устанавливаемом нормативными правовыми актами Орловской области.</w:t>
      </w:r>
    </w:p>
    <w:p w:rsidR="009C3360" w:rsidRDefault="00CC6A28">
      <w:pPr>
        <w:pStyle w:val="Standard"/>
        <w:autoSpaceDE w:val="0"/>
        <w:ind w:firstLine="540"/>
        <w:jc w:val="both"/>
      </w:pPr>
      <w:r>
        <w:t>Специалисты - члены молодых семей, занятые перспективными исследованиями и разработками в области создания наукоемкой и вы</w:t>
      </w:r>
      <w:r>
        <w:t>сокотехнологичной продукции для нужд обороны и безопасности государства, могут участвовать в программе, а также претендовать на дополнительную поддержку организаций - работодателей. Форма дополнительной поддержки определяется указанными организациями.</w:t>
      </w:r>
    </w:p>
    <w:p w:rsidR="009C3360" w:rsidRDefault="00CC6A28">
      <w:pPr>
        <w:pStyle w:val="Standard"/>
        <w:autoSpaceDE w:val="0"/>
        <w:ind w:firstLine="540"/>
        <w:jc w:val="both"/>
      </w:pPr>
      <w:hyperlink r:id="rId18" w:history="1">
        <w:r>
          <w:rPr>
            <w:rStyle w:val="Internetlink"/>
          </w:rPr>
          <w:t>Правила</w:t>
        </w:r>
      </w:hyperlink>
      <w:r>
        <w:t xml:space="preserve"> предоставления социальных выплат молодым семьям в рамках реализации Программы приведены в Приложении 3 к Программе.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Работа по реализации Программы осуществляется в соответствии с Порядком, утвержденным постановлением главы </w:t>
      </w:r>
      <w:r>
        <w:t>администрации Мценского района.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center"/>
      </w:pPr>
      <w:bookmarkStart w:id="3" w:name="Par217"/>
      <w:bookmarkEnd w:id="3"/>
      <w:r>
        <w:t>VI. Предоставление субсидии из бюджета Орловской области местным бюджетам, ее использование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>Порядок предоставления из бюджета Орловской области бюджету района субсидии на реализацию мероприятий программы определяется Поста</w:t>
      </w:r>
      <w:r>
        <w:t>новлением Правительства Орловской области от 26.12.2014 № 426 «Об утверждении государственной программы Орловской области «</w:t>
      </w:r>
      <w:r>
        <w:rPr>
          <w:lang w:val="ru-RU"/>
        </w:rPr>
        <w:t>Стимулирование социального жилищного строительства в Орловской области</w:t>
      </w:r>
      <w:r>
        <w:t>»..</w:t>
      </w:r>
    </w:p>
    <w:p w:rsidR="009C3360" w:rsidRDefault="009C3360">
      <w:pPr>
        <w:pStyle w:val="Standard"/>
        <w:autoSpaceDE w:val="0"/>
        <w:ind w:firstLine="540"/>
        <w:jc w:val="both"/>
      </w:pPr>
      <w:bookmarkStart w:id="4" w:name="Par223"/>
      <w:bookmarkEnd w:id="4"/>
    </w:p>
    <w:p w:rsidR="009C3360" w:rsidRDefault="00CC6A28">
      <w:pPr>
        <w:pStyle w:val="Standard"/>
        <w:autoSpaceDE w:val="0"/>
        <w:jc w:val="center"/>
      </w:pPr>
      <w:hyperlink r:id="rId19" w:history="1">
        <w:r>
          <w:rPr>
            <w:rStyle w:val="Internetlink"/>
          </w:rPr>
          <w:t>VII</w:t>
        </w:r>
      </w:hyperlink>
      <w:r>
        <w:t>. Прогноз конечных результатов реализации Программы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Успешное выполнение мероприятий Программы позволит в 2014 - 2018 годах обеспечить жильем </w:t>
      </w:r>
      <w:r>
        <w:rPr>
          <w:lang w:val="ru-RU"/>
        </w:rPr>
        <w:t>4</w:t>
      </w:r>
      <w:r>
        <w:t xml:space="preserve">2 молодые семьи, нуждающихся </w:t>
      </w:r>
      <w:r>
        <w:t>в жилых помещениях, в том числе по годам:</w:t>
      </w:r>
    </w:p>
    <w:p w:rsidR="009C3360" w:rsidRDefault="00CC6A28">
      <w:pPr>
        <w:pStyle w:val="Standard"/>
        <w:autoSpaceDE w:val="0"/>
        <w:ind w:firstLine="540"/>
        <w:jc w:val="both"/>
      </w:pPr>
      <w:r>
        <w:t>2014 – 6 молодых семей;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2015 -  </w:t>
      </w:r>
      <w:r>
        <w:rPr>
          <w:lang w:val="ru-RU"/>
        </w:rPr>
        <w:t>9</w:t>
      </w:r>
      <w:r>
        <w:t xml:space="preserve"> молодых семей;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2016 -  </w:t>
      </w:r>
      <w:r>
        <w:rPr>
          <w:lang w:val="ru-RU"/>
        </w:rPr>
        <w:t>9</w:t>
      </w:r>
      <w:r>
        <w:t xml:space="preserve"> молодых семей;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2017 -  </w:t>
      </w:r>
      <w:r>
        <w:rPr>
          <w:lang w:val="ru-RU"/>
        </w:rPr>
        <w:t>9</w:t>
      </w:r>
      <w:r>
        <w:t xml:space="preserve"> молодых семей;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2018 -  </w:t>
      </w:r>
      <w:r>
        <w:rPr>
          <w:lang w:val="ru-RU"/>
        </w:rPr>
        <w:t>9</w:t>
      </w:r>
      <w:r>
        <w:t xml:space="preserve"> молодых семей,</w:t>
      </w:r>
    </w:p>
    <w:p w:rsidR="009C3360" w:rsidRDefault="00CC6A28">
      <w:pPr>
        <w:pStyle w:val="Standard"/>
        <w:autoSpaceDE w:val="0"/>
        <w:ind w:firstLine="540"/>
        <w:jc w:val="both"/>
      </w:pPr>
      <w:r>
        <w:t>а также позволит обеспечить:</w:t>
      </w:r>
    </w:p>
    <w:p w:rsidR="009C3360" w:rsidRDefault="00CC6A28">
      <w:pPr>
        <w:pStyle w:val="Standard"/>
        <w:autoSpaceDE w:val="0"/>
        <w:ind w:firstLine="540"/>
        <w:jc w:val="both"/>
      </w:pPr>
      <w:r>
        <w:t>- привлечение в жилищную сферу дополнительных финансовых сред</w:t>
      </w:r>
      <w:r>
        <w:t>ств кредитных и других организаций, предоставляющих кредиты и займы на приобретение или строительство жилья, собственных средств граждан;</w:t>
      </w:r>
    </w:p>
    <w:p w:rsidR="009C3360" w:rsidRDefault="00CC6A28">
      <w:pPr>
        <w:pStyle w:val="Standard"/>
        <w:autoSpaceDE w:val="0"/>
        <w:ind w:firstLine="540"/>
        <w:jc w:val="both"/>
      </w:pPr>
      <w:r>
        <w:t>- развитие и закрепление положительных демографических тенденций в обществе;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- укрепление семейных отношений и </w:t>
      </w:r>
      <w:r>
        <w:t>снижение уровня социальной напряженности в обществе;</w:t>
      </w:r>
    </w:p>
    <w:p w:rsidR="009C3360" w:rsidRDefault="00CC6A28">
      <w:pPr>
        <w:pStyle w:val="Standard"/>
        <w:autoSpaceDE w:val="0"/>
        <w:ind w:firstLine="540"/>
        <w:jc w:val="both"/>
      </w:pPr>
      <w:r>
        <w:t>- развитие системы ипотечного жилищного кредитования.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right"/>
      </w:pPr>
      <w:r>
        <w:rPr>
          <w:lang w:val="ru-RU"/>
        </w:rPr>
        <w:t>При</w:t>
      </w:r>
      <w:r>
        <w:t>ложение 1</w:t>
      </w:r>
    </w:p>
    <w:p w:rsidR="009C3360" w:rsidRDefault="00CC6A28">
      <w:pPr>
        <w:pStyle w:val="Standard"/>
        <w:autoSpaceDE w:val="0"/>
        <w:jc w:val="right"/>
      </w:pPr>
      <w:r>
        <w:t>к муниципальной программе</w:t>
      </w:r>
    </w:p>
    <w:p w:rsidR="009C3360" w:rsidRDefault="00CC6A28">
      <w:pPr>
        <w:pStyle w:val="Standard"/>
        <w:autoSpaceDE w:val="0"/>
        <w:jc w:val="right"/>
      </w:pPr>
      <w:r>
        <w:t>"Обеспечение жильем молодых семей</w:t>
      </w:r>
    </w:p>
    <w:p w:rsidR="009C3360" w:rsidRDefault="00CC6A28">
      <w:pPr>
        <w:pStyle w:val="Standard"/>
        <w:autoSpaceDE w:val="0"/>
        <w:jc w:val="right"/>
      </w:pPr>
      <w:r>
        <w:t>на 2014 - 2018 годы"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  <w:rPr>
          <w:b/>
          <w:bCs/>
        </w:rPr>
      </w:pPr>
      <w:bookmarkStart w:id="5" w:name="Par679"/>
      <w:bookmarkEnd w:id="5"/>
      <w:r>
        <w:rPr>
          <w:b/>
          <w:bCs/>
        </w:rPr>
        <w:t>ЦЕЛЕВЫЕ ИНДИКАТОРЫ И ПОКАЗАТЕЛИ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>
        <w:rPr>
          <w:b/>
          <w:bCs/>
        </w:rPr>
        <w:t>ПРОГРАММЫ "ОБЕСПЕЧЕНИЕ ЖИЛЬЕМ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МОЛОДЫХ СЕМЕЙ НА 2014 - 2018 ГОДЫ"</w:t>
      </w:r>
    </w:p>
    <w:p w:rsidR="009C3360" w:rsidRDefault="009C3360">
      <w:pPr>
        <w:pStyle w:val="Standard"/>
        <w:autoSpaceDE w:val="0"/>
        <w:jc w:val="center"/>
      </w:pPr>
    </w:p>
    <w:p w:rsidR="009C3360" w:rsidRDefault="009C3360">
      <w:pPr>
        <w:pStyle w:val="Standard"/>
        <w:autoSpaceDE w:val="0"/>
        <w:ind w:firstLine="540"/>
        <w:jc w:val="both"/>
      </w:pPr>
    </w:p>
    <w:tbl>
      <w:tblPr>
        <w:tblW w:w="9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1512"/>
        <w:gridCol w:w="1116"/>
        <w:gridCol w:w="1044"/>
        <w:gridCol w:w="648"/>
        <w:gridCol w:w="648"/>
        <w:gridCol w:w="648"/>
        <w:gridCol w:w="648"/>
        <w:gridCol w:w="688"/>
      </w:tblGrid>
      <w:tr w:rsidR="009C336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  Цель и задача  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  Целевые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индикаторы  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>Единица</w:t>
            </w:r>
          </w:p>
          <w:p w:rsidR="009C3360" w:rsidRDefault="00CC6A28">
            <w:pPr>
              <w:pStyle w:val="Standard"/>
              <w:autoSpaceDE w:val="0"/>
            </w:pPr>
            <w:r>
              <w:t>измере-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  ния  </w:t>
            </w:r>
          </w:p>
        </w:tc>
        <w:tc>
          <w:tcPr>
            <w:tcW w:w="43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    Показатели результативности   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>2013 год</w:t>
            </w:r>
          </w:p>
          <w:p w:rsidR="009C3360" w:rsidRDefault="00CC6A28">
            <w:pPr>
              <w:pStyle w:val="Standard"/>
              <w:autoSpaceDE w:val="0"/>
            </w:pPr>
            <w:r>
              <w:t>(базо-вый)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>2014</w:t>
            </w:r>
          </w:p>
          <w:p w:rsidR="009C3360" w:rsidRDefault="00CC6A28">
            <w:pPr>
              <w:pStyle w:val="Standard"/>
              <w:autoSpaceDE w:val="0"/>
            </w:pPr>
            <w:r>
              <w:t>год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>2015</w:t>
            </w:r>
          </w:p>
          <w:p w:rsidR="009C3360" w:rsidRDefault="00CC6A28">
            <w:pPr>
              <w:pStyle w:val="Standard"/>
              <w:autoSpaceDE w:val="0"/>
            </w:pPr>
            <w:r>
              <w:t>год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>2016</w:t>
            </w:r>
          </w:p>
          <w:p w:rsidR="009C3360" w:rsidRDefault="00CC6A28">
            <w:pPr>
              <w:pStyle w:val="Standard"/>
              <w:autoSpaceDE w:val="0"/>
            </w:pPr>
            <w:r>
              <w:t>год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>2017</w:t>
            </w:r>
          </w:p>
          <w:p w:rsidR="009C3360" w:rsidRDefault="00CC6A28">
            <w:pPr>
              <w:pStyle w:val="Standard"/>
              <w:autoSpaceDE w:val="0"/>
            </w:pPr>
            <w:r>
              <w:t>год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>2018</w:t>
            </w:r>
          </w:p>
          <w:p w:rsidR="009C3360" w:rsidRDefault="00CC6A28">
            <w:pPr>
              <w:pStyle w:val="Standard"/>
              <w:autoSpaceDE w:val="0"/>
            </w:pPr>
            <w:r>
              <w:t>год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0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Цель - </w:t>
            </w:r>
            <w:r>
              <w:t>предоставление государственной и муниципальной поддержки в решении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жилищной проблемы молодым семьям, нуждающимся в улучшении жилищных  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условий                                                                  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trHeight w:val="2340"/>
          <w:jc w:val="center"/>
        </w:trPr>
        <w:tc>
          <w:tcPr>
            <w:tcW w:w="2052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Задача.     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Предоставление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молодым семьям   </w:t>
            </w:r>
          </w:p>
          <w:p w:rsidR="009C3360" w:rsidRDefault="00CC6A28">
            <w:pPr>
              <w:pStyle w:val="Standard"/>
              <w:autoSpaceDE w:val="0"/>
            </w:pPr>
            <w:r>
              <w:t>социальных выплат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на приобретение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жилья       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экономического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класса или  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строительство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индивидуального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жилого дома 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экономического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класса           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Количество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молодых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семей -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участниц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программы,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улучшивших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свои      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жилищные    </w:t>
            </w:r>
          </w:p>
          <w:p w:rsidR="009C3360" w:rsidRDefault="00CC6A28">
            <w:pPr>
              <w:pStyle w:val="Standard"/>
              <w:autoSpaceDE w:val="0"/>
            </w:pPr>
            <w:r>
              <w:t>условия при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реализации  </w:t>
            </w:r>
          </w:p>
          <w:p w:rsidR="009C3360" w:rsidRDefault="00CC6A28">
            <w:pPr>
              <w:pStyle w:val="Standard"/>
              <w:autoSpaceDE w:val="0"/>
            </w:pPr>
            <w:r>
              <w:t xml:space="preserve">программы   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семей  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t xml:space="preserve">6       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rPr>
                <w:lang w:val="ru-RU"/>
              </w:rPr>
              <w:t>6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rPr>
                <w:lang w:val="ru-RU"/>
              </w:rPr>
              <w:t>9</w:t>
            </w:r>
            <w:r>
              <w:t xml:space="preserve">  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rPr>
                <w:lang w:val="ru-RU"/>
              </w:rPr>
              <w:t>9</w:t>
            </w:r>
            <w:r>
              <w:t xml:space="preserve">   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rPr>
                <w:lang w:val="ru-RU"/>
              </w:rPr>
              <w:t>9</w:t>
            </w:r>
            <w:r>
              <w:t xml:space="preserve">   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</w:pPr>
            <w:r>
              <w:rPr>
                <w:lang w:val="ru-RU"/>
              </w:rPr>
              <w:t>9</w:t>
            </w:r>
            <w:r>
              <w:t xml:space="preserve">  </w:t>
            </w:r>
          </w:p>
        </w:tc>
      </w:tr>
    </w:tbl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CC6A28">
      <w:pPr>
        <w:pStyle w:val="Standard"/>
        <w:autoSpaceDE w:val="0"/>
        <w:jc w:val="right"/>
      </w:pPr>
      <w:bookmarkStart w:id="6" w:name="Par609"/>
      <w:bookmarkEnd w:id="6"/>
      <w:r>
        <w:t>Приложение 2</w:t>
      </w:r>
    </w:p>
    <w:p w:rsidR="009C3360" w:rsidRDefault="00CC6A28">
      <w:pPr>
        <w:pStyle w:val="Standard"/>
        <w:autoSpaceDE w:val="0"/>
        <w:jc w:val="right"/>
      </w:pPr>
      <w:r>
        <w:t>к муниципальной программе</w:t>
      </w:r>
    </w:p>
    <w:p w:rsidR="009C3360" w:rsidRDefault="00CC6A28">
      <w:pPr>
        <w:pStyle w:val="Standard"/>
        <w:autoSpaceDE w:val="0"/>
        <w:jc w:val="right"/>
      </w:pPr>
      <w:r>
        <w:t>«Обеспечение жильем молодых семей</w:t>
      </w:r>
    </w:p>
    <w:p w:rsidR="009C3360" w:rsidRDefault="00CC6A28">
      <w:pPr>
        <w:pStyle w:val="Standard"/>
        <w:autoSpaceDE w:val="0"/>
        <w:jc w:val="right"/>
      </w:pPr>
      <w:r>
        <w:t>на 2014 - 2018 годы»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СТРУКТУРА ФИНАНСИРОВАНИЯ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МУНИЦИПАЛЬНОЙ ПРОГРАММЫ «ОБЕСПЕЧЕНИЕ ЖИЛЬЕМ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МОЛОДЫХ СЕМЕЙ НА 2014 - 2018 ГОДЫ»</w:t>
      </w:r>
    </w:p>
    <w:p w:rsidR="009C3360" w:rsidRDefault="009C3360">
      <w:pPr>
        <w:pStyle w:val="Standard"/>
        <w:autoSpaceDE w:val="0"/>
        <w:ind w:firstLine="540"/>
        <w:jc w:val="both"/>
      </w:pPr>
    </w:p>
    <w:tbl>
      <w:tblPr>
        <w:tblW w:w="974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1200"/>
        <w:gridCol w:w="1200"/>
        <w:gridCol w:w="1200"/>
        <w:gridCol w:w="1200"/>
        <w:gridCol w:w="1220"/>
      </w:tblGrid>
      <w:tr w:rsidR="009C336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Источники</w:t>
            </w:r>
          </w:p>
          <w:p w:rsidR="009C3360" w:rsidRDefault="00CC6A28">
            <w:pPr>
              <w:pStyle w:val="Standard"/>
              <w:autoSpaceDE w:val="0"/>
              <w:jc w:val="center"/>
            </w:pPr>
            <w:r>
              <w:t>финансирования</w:t>
            </w:r>
          </w:p>
        </w:tc>
        <w:tc>
          <w:tcPr>
            <w:tcW w:w="7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объемы финансирования программы (тыс. руб.)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всего по</w:t>
            </w:r>
          </w:p>
          <w:p w:rsidR="009C3360" w:rsidRDefault="00CC6A28">
            <w:pPr>
              <w:pStyle w:val="Standard"/>
              <w:autoSpaceDE w:val="0"/>
              <w:jc w:val="center"/>
            </w:pPr>
            <w:r>
              <w:t>программе</w:t>
            </w:r>
          </w:p>
        </w:tc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в том числе по годам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2014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2016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2017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2018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7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ВСЕГО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44913,7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7238,5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из них: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бюджет района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6692,5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1040,1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областной бюджет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10785,4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1640,2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федеральный бюджет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7797,8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1320,2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внебюджетные источники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19638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3238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Из общего объема: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Капитальные вложения, 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 xml:space="preserve">НИОКР, </w:t>
            </w:r>
            <w: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-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Прочие расходы, 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44913,7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7238,5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9418,8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из них: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9C3360">
            <w:pPr>
              <w:pStyle w:val="Standard"/>
              <w:autoSpaceDE w:val="0"/>
              <w:snapToGrid w:val="0"/>
              <w:jc w:val="center"/>
            </w:pP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бюджет района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6692,5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1040,1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1413,1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областной бюджет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10785,4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1640,2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2286,3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федеральный бюджет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7797,8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1320,2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1619,4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внебюджетные источники</w:t>
            </w:r>
          </w:p>
          <w:p w:rsidR="009C3360" w:rsidRDefault="009C3360">
            <w:pPr>
              <w:pStyle w:val="Standard"/>
              <w:autoSpaceDE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19638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3238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jc w:val="center"/>
            </w:pPr>
            <w:r>
              <w:t>4100</w:t>
            </w:r>
          </w:p>
        </w:tc>
      </w:tr>
    </w:tbl>
    <w:p w:rsidR="009C3360" w:rsidRDefault="00CC6A28">
      <w:pPr>
        <w:pStyle w:val="Standard"/>
        <w:autoSpaceDE w:val="0"/>
        <w:jc w:val="right"/>
      </w:pPr>
      <w:r>
        <w:t>Приложение 3</w:t>
      </w:r>
    </w:p>
    <w:p w:rsidR="009C3360" w:rsidRDefault="00CC6A28">
      <w:pPr>
        <w:pStyle w:val="Standard"/>
        <w:autoSpaceDE w:val="0"/>
        <w:jc w:val="right"/>
      </w:pPr>
      <w:r>
        <w:t>к муниципальной программе</w:t>
      </w:r>
    </w:p>
    <w:p w:rsidR="009C3360" w:rsidRDefault="00CC6A28">
      <w:pPr>
        <w:pStyle w:val="Standard"/>
        <w:autoSpaceDE w:val="0"/>
        <w:jc w:val="right"/>
      </w:pPr>
      <w:r>
        <w:t>"Обеспечение жильём молодых семей</w:t>
      </w:r>
    </w:p>
    <w:p w:rsidR="009C3360" w:rsidRDefault="00CC6A28">
      <w:pPr>
        <w:pStyle w:val="Standard"/>
        <w:autoSpaceDE w:val="0"/>
        <w:jc w:val="right"/>
      </w:pPr>
      <w:r>
        <w:t xml:space="preserve"> на 2014 - 2018 годы"</w:t>
      </w:r>
    </w:p>
    <w:p w:rsidR="009C3360" w:rsidRDefault="009C3360">
      <w:pPr>
        <w:pStyle w:val="Standard"/>
        <w:autoSpaceDE w:val="0"/>
        <w:jc w:val="center"/>
        <w:rPr>
          <w:b/>
          <w:bCs/>
        </w:rPr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  <w:rPr>
          <w:b/>
          <w:bCs/>
        </w:rPr>
      </w:pPr>
      <w:bookmarkStart w:id="7" w:name="Par291"/>
      <w:bookmarkEnd w:id="7"/>
      <w:r>
        <w:rPr>
          <w:b/>
          <w:bCs/>
        </w:rPr>
        <w:t>ПРАВИЛА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ПРЕДОСТАВЛЕНИЯ СОЦИАЛЬНЫХ ВЫПЛАТ МОЛОДЫМ СЕМЬЯМ В РАМКАХ </w:t>
      </w:r>
      <w:r>
        <w:rPr>
          <w:b/>
          <w:bCs/>
        </w:rPr>
        <w:t>РЕАЛИЗАЦИИ МУНИЦИПАЛЬНОЙ ПРОГРАММЫ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"ОБЕСПЕЧЕНИЕ ЖИЛЬЕМ МОЛОДЫХ СЕМЕЙ НА 2014 - 2018 ГОДЫ»</w:t>
      </w:r>
    </w:p>
    <w:p w:rsidR="009C3360" w:rsidRDefault="009C3360">
      <w:pPr>
        <w:pStyle w:val="Standard"/>
        <w:autoSpaceDE w:val="0"/>
        <w:jc w:val="center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</w:pPr>
      <w:bookmarkStart w:id="8" w:name="Par300"/>
      <w:bookmarkEnd w:id="8"/>
      <w:r>
        <w:t>I. Общие положения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1. Настоящие Правила устанавливают порядок предоставления молодым семьям социальных выплат на приобретение жилья или строительство </w:t>
      </w:r>
      <w:r>
        <w:t>индивидуального жилого дома, которые могут направляться: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9" w:name="Par303"/>
      <w:bookmarkEnd w:id="9"/>
      <w: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</w:t>
      </w:r>
      <w:r>
        <w:t xml:space="preserve"> приобретение жилого помещения экономкласса на первичном рынке жилья) (далее - договор на жилое помещение);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для оплаты цены договора строительного подряда на строительство индивидуального жилого дома;</w:t>
      </w:r>
    </w:p>
    <w:p w:rsidR="009C3360" w:rsidRDefault="00CC6A28">
      <w:pPr>
        <w:pStyle w:val="Standard"/>
        <w:autoSpaceDE w:val="0"/>
        <w:ind w:firstLine="540"/>
        <w:jc w:val="both"/>
      </w:pPr>
      <w:r>
        <w:t>в) для осуществления последнего платежа в счет уплат</w:t>
      </w:r>
      <w:r>
        <w:t>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</w:t>
      </w:r>
      <w:r>
        <w:t xml:space="preserve"> в собственность этой молодой семьи;</w:t>
      </w:r>
    </w:p>
    <w:p w:rsidR="009C3360" w:rsidRDefault="00CC6A28">
      <w:pPr>
        <w:pStyle w:val="Standard"/>
        <w:autoSpaceDE w:val="0"/>
        <w:ind w:firstLine="540"/>
        <w:jc w:val="both"/>
      </w:pPr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д) для оплаты договора с </w:t>
      </w:r>
      <w:r>
        <w:t>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</w:t>
      </w:r>
      <w:r>
        <w:t>слуг указанной организации;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0" w:name="Par308"/>
      <w:bookmarkEnd w:id="10"/>
      <w:r>
        <w:t>е) для оплаты цены договора при приобретении жилья по договору долевого участия в строительстве многоквартирного дома в случае предоставления социальной выплаты молодым семьям только за счет средств консолидированного бюджета Ор</w:t>
      </w:r>
      <w:r>
        <w:t>ловской области;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1" w:name="Par309"/>
      <w:bookmarkEnd w:id="11"/>
      <w:r>
        <w:t>ж)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</w:t>
      </w:r>
      <w:r>
        <w:t>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9C3360" w:rsidRDefault="00CC6A28">
      <w:pPr>
        <w:pStyle w:val="Standard"/>
        <w:autoSpaceDE w:val="0"/>
        <w:ind w:firstLine="540"/>
        <w:jc w:val="both"/>
      </w:pPr>
      <w:r>
        <w:t>2. Право молодой семьи - участницы программы на получение социальной выплаты удостоверяется именны</w:t>
      </w:r>
      <w:r>
        <w:t>м документом - свидетельством (далее - свидетельство), которое не является ценной бумагой.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3. Выдача </w:t>
      </w:r>
      <w:hyperlink r:id="rId20" w:history="1">
        <w:r>
          <w:rPr>
            <w:rStyle w:val="Internetlink"/>
          </w:rPr>
          <w:t>свидетельства</w:t>
        </w:r>
      </w:hyperlink>
      <w:r>
        <w:t xml:space="preserve"> по форме, представленной в приложении 1 к настоящим Правилам, осуществляется администрацией Мценского района на осно</w:t>
      </w:r>
      <w:r>
        <w:t>вании решения о включении молодой семьи в список участников Программы в соответствии с выпиской из утвержденного органом исполнительной власти Орловской области списка молодых семей - претендентов на получение социальных выплат в соответствующем году (выда</w:t>
      </w:r>
      <w:r>
        <w:t>ча свидетельств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9C3360" w:rsidRDefault="00CC6A28">
      <w:pPr>
        <w:pStyle w:val="Standard"/>
        <w:autoSpaceDE w:val="0"/>
        <w:ind w:firstLine="540"/>
        <w:jc w:val="both"/>
      </w:pPr>
      <w:r>
        <w:t>Изготовление бланков свидетельств осуществляет</w:t>
      </w:r>
      <w:r>
        <w:t>ся органом исполнительной власти Орловской области за счет средств бюджета Орловской области, предусматриваемых на финансирование программы.</w:t>
      </w:r>
    </w:p>
    <w:p w:rsidR="009C3360" w:rsidRDefault="00CC6A28">
      <w:pPr>
        <w:pStyle w:val="Standard"/>
        <w:autoSpaceDE w:val="0"/>
        <w:ind w:firstLine="540"/>
        <w:jc w:val="both"/>
      </w:pPr>
      <w:r>
        <w:t>4. Срок действия свидетельства составляет не более 9 месяцев с даты выдачи, указанной в свидетельстве.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2" w:name="Par315"/>
      <w:bookmarkEnd w:id="12"/>
      <w:r>
        <w:t>5. Участнико</w:t>
      </w:r>
      <w:r>
        <w:t>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</w:t>
      </w:r>
      <w:r>
        <w:t xml:space="preserve"> Российской Федерации, и одного и более детей, соответствующая следующим условиям: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а) возраст каждого из супругов либо одного родителя в неполной семье на день принятия высшим органом исполнительной власти субъекта Российской Федерации решения о включении </w:t>
      </w:r>
      <w:r>
        <w:t>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б) семья признана нуждающейся в жилых помещениях в соответствии с </w:t>
      </w:r>
      <w:hyperlink r:id="rId21" w:history="1">
        <w:r>
          <w:rPr>
            <w:rStyle w:val="Internetlink"/>
          </w:rPr>
          <w:t>пунктом 6</w:t>
        </w:r>
      </w:hyperlink>
      <w:r>
        <w:t xml:space="preserve"> настоящих Правил;</w:t>
      </w:r>
    </w:p>
    <w:p w:rsidR="009C3360" w:rsidRDefault="00CC6A28">
      <w:pPr>
        <w:pStyle w:val="Standard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в)  </w:t>
      </w:r>
      <w:r>
        <w:rPr>
          <w:color w:val="000000"/>
          <w:lang w:val="ru-RU"/>
        </w:rPr>
        <w:t>нал</w:t>
      </w:r>
      <w:r>
        <w:rPr>
          <w:color w:val="000000"/>
          <w:lang w:val="ru-RU"/>
        </w:rPr>
        <w:t>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</w:t>
      </w:r>
      <w:r>
        <w:rPr>
          <w:color w:val="000000"/>
          <w:lang w:val="ru-RU"/>
        </w:rPr>
        <w:t xml:space="preserve"> предоставляемой социальной выплаты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3" w:name="Par325"/>
      <w:bookmarkEnd w:id="13"/>
      <w:r>
        <w:t>6. Применительно к настоящим Правилам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</w:t>
      </w:r>
      <w:r>
        <w:t xml:space="preserve">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22" w:history="1">
        <w:r>
          <w:rPr>
            <w:rStyle w:val="Internetlink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</w:t>
      </w:r>
      <w:r>
        <w:t>ачестве нуждающихся в жилых помещениях.</w:t>
      </w:r>
    </w:p>
    <w:p w:rsidR="009C3360" w:rsidRDefault="00CC6A28">
      <w:pPr>
        <w:pStyle w:val="Standard"/>
        <w:autoSpaceDE w:val="0"/>
        <w:ind w:firstLine="540"/>
        <w:jc w:val="both"/>
      </w:pPr>
      <w:r>
        <w:t>7. Участие в Программе является добровольным.</w:t>
      </w:r>
    </w:p>
    <w:p w:rsidR="009C3360" w:rsidRDefault="00CC6A28">
      <w:pPr>
        <w:pStyle w:val="Standard"/>
        <w:autoSpaceDE w:val="0"/>
        <w:ind w:firstLine="540"/>
        <w:jc w:val="both"/>
      </w:pPr>
      <w:r>
        <w:t>Право на улучшение жилищных условий с использованием социальной выплаты предоставляется молодой семье только один раз.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4" w:name="Par328"/>
      <w:bookmarkEnd w:id="14"/>
      <w:r>
        <w:t xml:space="preserve">8. Социальная выплата предоставляется в размере не </w:t>
      </w:r>
      <w:r>
        <w:t>менее:</w:t>
      </w:r>
    </w:p>
    <w:p w:rsidR="009C3360" w:rsidRDefault="00CC6A28">
      <w:pPr>
        <w:pStyle w:val="Standard"/>
        <w:autoSpaceDE w:val="0"/>
        <w:ind w:firstLine="540"/>
        <w:jc w:val="both"/>
      </w:pPr>
      <w:r>
        <w:t>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35 процентов расчетной (средней) стоимости жилья, определяемой в соответствии с настоящими Правилами, - для </w:t>
      </w:r>
      <w:r>
        <w:t>молодых семей, имеющих одного ребенка и более, а также для неполных молодых семей, состоящих из одного молодого родителя и одного ребенка и более.</w:t>
      </w:r>
    </w:p>
    <w:p w:rsidR="009C3360" w:rsidRDefault="00CC6A28">
      <w:pPr>
        <w:pStyle w:val="Standard"/>
        <w:autoSpaceDE w:val="0"/>
        <w:ind w:firstLine="540"/>
        <w:jc w:val="both"/>
      </w:pPr>
      <w:r>
        <w:t>В случае использования социальной выплаты на уплату последнего платежа в счет оплаты паевого взноса ее размер</w:t>
      </w:r>
      <w:r>
        <w:t xml:space="preserve"> устанавливается в соответствии с </w:t>
      </w:r>
      <w:hyperlink r:id="rId23" w:history="1">
        <w:r>
          <w:rPr>
            <w:rStyle w:val="Internetlink"/>
          </w:rPr>
          <w:t>пунктом 8</w:t>
        </w:r>
      </w:hyperlink>
      <w:r>
        <w:t xml:space="preserve"> настоящих Правил и ограничивается суммой остатка задолженности по выплате остатка пая.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5" w:name="Par332"/>
      <w:bookmarkEnd w:id="15"/>
      <w:r>
        <w:t xml:space="preserve">9. Расчет размера социальной выплаты производится исходя из размера общей площади жилого помещения, </w:t>
      </w:r>
      <w:r>
        <w:t>установленного для семей разной численности, количества членов молодой семьи - участницы программы и норматива стоимости 1 кв. м общей площади жилья по Мценскому району. Норматив стоимости 1 кв. м общей площади жилья по Мценскому району для расчета размера</w:t>
      </w:r>
      <w:r>
        <w:t xml:space="preserve"> социальной выплаты устанавливается администрацией Мценского района, но не выше средней рыночной стоимости 1 кв. м общей площади жилья по Орловской области, определяемой уполномоченным Правительством Российской Федерации федеральным органом исполнительной </w:t>
      </w:r>
      <w:r>
        <w:t>власти.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6" w:name="Par333"/>
      <w:bookmarkEnd w:id="16"/>
      <w:r>
        <w:t>10. Размер общей площади жилого помещения, с учетом которой определяется размер социальной выплаты, составляет:</w:t>
      </w:r>
    </w:p>
    <w:p w:rsidR="009C3360" w:rsidRDefault="00CC6A28">
      <w:pPr>
        <w:pStyle w:val="Standard"/>
        <w:autoSpaceDE w:val="0"/>
        <w:ind w:firstLine="540"/>
        <w:jc w:val="both"/>
      </w:pPr>
      <w:r>
        <w:t>а) для семьи численностью два человека (молодые супруги или один молодой родитель и ребенок) - 42 кв. м;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для семьи численностью три и</w:t>
      </w:r>
      <w:r>
        <w:t xml:space="preserve"> более человек, включающей помимо молодых супругов одного и более детей (либо семьи, состоящей из одного молодого родителя и двух и более детей) - по 18 кв. м на одного человека.</w:t>
      </w:r>
    </w:p>
    <w:p w:rsidR="009C3360" w:rsidRDefault="00CC6A28">
      <w:pPr>
        <w:pStyle w:val="Standard"/>
        <w:autoSpaceDE w:val="0"/>
        <w:ind w:firstLine="540"/>
        <w:jc w:val="both"/>
      </w:pPr>
      <w:r>
        <w:t>10.1. В случае использования социальной выплаты для погашения долга по кредит</w:t>
      </w:r>
      <w:r>
        <w:t xml:space="preserve">ам размер социальной выплаты устанавливается в соответствии с </w:t>
      </w:r>
      <w:hyperlink r:id="rId24" w:history="1">
        <w:r>
          <w:rPr>
            <w:rStyle w:val="Internetlink"/>
          </w:rPr>
          <w:t>пунктом 10</w:t>
        </w:r>
      </w:hyperlink>
      <w:r>
        <w:t xml:space="preserve">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</w:t>
      </w:r>
      <w:r>
        <w:t>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9C3360" w:rsidRDefault="00CC6A28">
      <w:pPr>
        <w:pStyle w:val="Standard"/>
        <w:autoSpaceDE w:val="0"/>
        <w:ind w:firstLine="540"/>
        <w:jc w:val="both"/>
      </w:pPr>
      <w:r>
        <w:t>11. Расчетная (средняя) стоимость жилья, используемая при расчете размера социальной выплаты, определяется по формуле: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СтЖ = </w:t>
      </w:r>
      <w:r>
        <w:t>Н x РЖ, где: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>СтЖ - расчетная (средняя) стоимость жилья, используемая при расчете размера социальной выплаты;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Н - норматив стоимости 1 кв. м общей площади жилья по муниципальному образованию, определяемый в соответствии с требованиями, установленными в </w:t>
      </w:r>
      <w:hyperlink r:id="rId25" w:history="1">
        <w:r>
          <w:rPr>
            <w:rStyle w:val="Internetlink"/>
          </w:rPr>
          <w:t>пункте 9</w:t>
        </w:r>
      </w:hyperlink>
      <w:r>
        <w:t xml:space="preserve"> настоящих Правил;</w:t>
      </w:r>
    </w:p>
    <w:p w:rsidR="009C3360" w:rsidRDefault="00CC6A28">
      <w:pPr>
        <w:pStyle w:val="Standard"/>
        <w:autoSpaceDE w:val="0"/>
        <w:ind w:firstLine="540"/>
        <w:jc w:val="both"/>
      </w:pPr>
      <w:r>
        <w:t>РЖ - размер общей площади жилого помещения, определяемый в соответствии с пунктом 10 настоящих Правил.</w:t>
      </w:r>
    </w:p>
    <w:p w:rsidR="009C3360" w:rsidRDefault="00CC6A28">
      <w:pPr>
        <w:pStyle w:val="Standard"/>
        <w:autoSpaceDE w:val="0"/>
        <w:ind w:firstLine="540"/>
        <w:jc w:val="both"/>
      </w:pPr>
      <w:r>
        <w:t>12. Размер социальной выплаты рассчитывается на дату выдачи свидетельства, указывается в свидетельстве и</w:t>
      </w:r>
      <w:r>
        <w:t xml:space="preserve"> остается неизменным в течение всего срока его действия.</w:t>
      </w:r>
    </w:p>
    <w:p w:rsidR="009C3360" w:rsidRDefault="00CC6A28">
      <w:pPr>
        <w:pStyle w:val="Standard"/>
        <w:autoSpaceDE w:val="0"/>
        <w:ind w:firstLine="540"/>
        <w:jc w:val="both"/>
      </w:pPr>
      <w:r>
        <w:t>13. При рождении (усыновлении) ребенка в течение срока действия свидетельства молодой семье - участнице программы предоставляется дополнительная социальная выплата за счет средств бюджета Орловской о</w:t>
      </w:r>
      <w:r>
        <w:t>бласти в размере не менее 5 процентов расчетной (средней) стоимости жилья, исчисленной в соответствии с настоящими Правилами, для погашения части расходов, связанных с приобретением жилого помещения (созданием объекта индивидуального жилищного строительств</w:t>
      </w:r>
      <w:r>
        <w:t>а), в порядке, определяемом соответственно органом исполнительной власти Орловской области и (или) органом местного самоуправления.</w:t>
      </w:r>
    </w:p>
    <w:p w:rsidR="009C3360" w:rsidRDefault="00CC6A28">
      <w:pPr>
        <w:pStyle w:val="Standard"/>
        <w:autoSpaceDE w:val="0"/>
        <w:ind w:firstLine="540"/>
        <w:jc w:val="both"/>
      </w:pPr>
      <w:r>
        <w:t>14. Социальная выплата за счет средств бюджета Орловской области и бюджета района, установленная в Орловской области для мол</w:t>
      </w:r>
      <w:r>
        <w:t xml:space="preserve">одых семей, поставленных на учет в соответствии с условиями Программы, в которых возраст одного из супругов либо одного родителя в неполной семье на момент предоставления государственному заказчику </w:t>
      </w:r>
      <w:hyperlink r:id="rId26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 списка молодых семей - претендентов на получение социальных выплат в текуще</w:t>
      </w:r>
      <w:r>
        <w:t>м году превысил 35 полных лет, рассчитывается в соответствии с Постановлением Правительства Орловской области от 26.12.2014 № 426 «Об утверждении государственной программы Орловской области «</w:t>
      </w:r>
      <w:r>
        <w:rPr>
          <w:lang w:val="ru-RU"/>
        </w:rPr>
        <w:t>Стимулирование социального жилищного строительства в Орловской об</w:t>
      </w:r>
      <w:r>
        <w:rPr>
          <w:lang w:val="ru-RU"/>
        </w:rPr>
        <w:t>ласти</w:t>
      </w:r>
      <w:r>
        <w:t>».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</w:pPr>
      <w:bookmarkStart w:id="17" w:name="Par351"/>
      <w:bookmarkEnd w:id="17"/>
      <w:r>
        <w:t>II. Порядок формирования списков молодых семей -</w:t>
      </w:r>
    </w:p>
    <w:p w:rsidR="009C3360" w:rsidRDefault="00CC6A28">
      <w:pPr>
        <w:pStyle w:val="Standard"/>
        <w:autoSpaceDE w:val="0"/>
        <w:jc w:val="center"/>
      </w:pPr>
      <w:r>
        <w:t>участников программы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8" w:name="Par354"/>
      <w:bookmarkEnd w:id="18"/>
      <w:r>
        <w:t xml:space="preserve">16. Для участия в Программе в целях использования социальной выплаты в соответствии с </w:t>
      </w:r>
      <w:hyperlink r:id="rId27" w:history="1">
        <w:r>
          <w:rPr>
            <w:rStyle w:val="Internetlink"/>
            <w:color w:val="000000"/>
          </w:rPr>
          <w:t>подпунктами "а"</w:t>
        </w:r>
      </w:hyperlink>
      <w:r>
        <w:rPr>
          <w:color w:val="000000"/>
        </w:rPr>
        <w:t xml:space="preserve"> - </w:t>
      </w:r>
      <w:hyperlink r:id="rId28" w:history="1">
        <w:r>
          <w:rPr>
            <w:rStyle w:val="Internetlink"/>
            <w:color w:val="000000"/>
          </w:rPr>
          <w:t>"е" пункта 1</w:t>
        </w:r>
      </w:hyperlink>
      <w:r>
        <w:rPr>
          <w:color w:val="000000"/>
        </w:rPr>
        <w:t xml:space="preserve"> настоящих </w:t>
      </w:r>
      <w:r>
        <w:rPr>
          <w:color w:val="000000"/>
        </w:rPr>
        <w:t>Правил молодая семья подает в Администрацию Мценского района следующие документы:</w:t>
      </w:r>
    </w:p>
    <w:p w:rsidR="009C3360" w:rsidRDefault="00CC6A28">
      <w:pPr>
        <w:pStyle w:val="Standard"/>
        <w:autoSpaceDE w:val="0"/>
        <w:ind w:firstLine="540"/>
        <w:jc w:val="both"/>
      </w:pPr>
      <w:r>
        <w:rPr>
          <w:color w:val="000000"/>
        </w:rPr>
        <w:t xml:space="preserve">а) </w:t>
      </w:r>
      <w:hyperlink r:id="rId29" w:history="1">
        <w:r>
          <w:rPr>
            <w:rStyle w:val="Internetlink"/>
            <w:color w:val="000000"/>
          </w:rPr>
          <w:t>заявление</w:t>
        </w:r>
      </w:hyperlink>
      <w:r>
        <w:rPr>
          <w:color w:val="000000"/>
        </w:rPr>
        <w:t xml:space="preserve"> по форме, представленной в приложении 2 к настоящим Правилам, в 2 экземплярах (один экземпляр возвращается заявителю с указанием даты пр</w:t>
      </w:r>
      <w:r>
        <w:rPr>
          <w:color w:val="000000"/>
        </w:rPr>
        <w:t>инятия заявления и приложе</w:t>
      </w:r>
      <w:r>
        <w:t>нных к нему документов);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копии документов, удостоверяющие личность каждого члена семьи;</w:t>
      </w:r>
    </w:p>
    <w:p w:rsidR="009C3360" w:rsidRDefault="00CC6A28">
      <w:pPr>
        <w:pStyle w:val="Standard"/>
        <w:autoSpaceDE w:val="0"/>
        <w:ind w:firstLine="540"/>
        <w:jc w:val="both"/>
      </w:pPr>
      <w:r>
        <w:t>в) копию свидетельства о браке (на неполную семью не распространяется);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г) </w:t>
      </w:r>
      <w:r>
        <w:rPr>
          <w:lang w:val="ru-RU"/>
        </w:rPr>
        <w:t xml:space="preserve"> документ, подтверждающий постановку на учет в качестве </w:t>
      </w:r>
      <w:r>
        <w:rPr>
          <w:lang w:val="ru-RU"/>
        </w:rPr>
        <w:t xml:space="preserve">нуждающейся в улучшении жилищных условий до 1 марта 2005 года, или признание органами местного самоуправления по месту жительства нуждающейся в жилых помещениях после 1 марта 2005 года по тем же основаниям, которые установлены </w:t>
      </w:r>
      <w:hyperlink r:id="rId30" w:history="1">
        <w:r>
          <w:rPr>
            <w:rStyle w:val="Internetlink"/>
          </w:rPr>
          <w:t>статьей 51</w:t>
        </w:r>
      </w:hyperlink>
      <w:r>
        <w:rPr>
          <w:lang w:val="ru-RU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</w:t>
      </w:r>
      <w:r>
        <w:rPr>
          <w:lang w:val="ru-RU"/>
        </w:rPr>
        <w:t>вне зависимости от того, поставлены ли они на учет в качестве нуждающихся в жилых помещениях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д) </w:t>
      </w:r>
      <w:r>
        <w:rPr>
          <w:lang w:val="ru-RU"/>
        </w:rPr>
        <w:t>справка о составе семьи;</w:t>
      </w:r>
    </w:p>
    <w:p w:rsidR="009C3360" w:rsidRDefault="00CC6A28">
      <w:pPr>
        <w:pStyle w:val="Standard"/>
        <w:autoSpaceDE w:val="0"/>
        <w:ind w:firstLine="540"/>
        <w:jc w:val="both"/>
      </w:pPr>
      <w:r>
        <w:t>е) документы, подтверждающие наличие у молодой семьи собственных средств, достаточных в совокупности со средствами социальной выплаты д</w:t>
      </w:r>
      <w:r>
        <w:t>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19" w:name="Par368"/>
      <w:bookmarkEnd w:id="19"/>
      <w:r>
        <w:t>16.1. Для участия в Программе в целях использования социальной вып</w:t>
      </w:r>
      <w:r>
        <w:t xml:space="preserve">латы в соответствии с </w:t>
      </w:r>
      <w:hyperlink r:id="rId31" w:history="1">
        <w:r>
          <w:rPr>
            <w:rStyle w:val="Internetlink"/>
          </w:rPr>
          <w:t>подпунктом "ж" пункта 1</w:t>
        </w:r>
      </w:hyperlink>
      <w:r>
        <w:t xml:space="preserve"> настоящих Правил молодая семья подает в Администрацию Мценского района следующие документы: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а) </w:t>
      </w:r>
      <w:hyperlink r:id="rId32" w:history="1">
        <w:r>
          <w:rPr>
            <w:rStyle w:val="Internetlink"/>
          </w:rPr>
          <w:t>заявление</w:t>
        </w:r>
      </w:hyperlink>
      <w:r>
        <w:t xml:space="preserve"> по форме, приведенной в приложении 2 к настоящим Правил</w:t>
      </w:r>
      <w:r>
        <w:t>ам,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копии документов, удостоверяющих личность каждого члена семьи;</w:t>
      </w:r>
    </w:p>
    <w:p w:rsidR="009C3360" w:rsidRDefault="00CC6A28">
      <w:pPr>
        <w:pStyle w:val="Standard"/>
        <w:autoSpaceDE w:val="0"/>
        <w:ind w:firstLine="540"/>
        <w:jc w:val="both"/>
      </w:pPr>
      <w:r>
        <w:t>в) копию свидетельства о браке (на неполную семью не распрост</w:t>
      </w:r>
      <w:r>
        <w:t>раняется);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20" w:name="Par373"/>
      <w:bookmarkEnd w:id="20"/>
      <w:r>
        <w:t>г) копию кредитного договора (договора займа), заключенного в период с 1 января 2006 года по 31 декабря 2010 года включительно;</w:t>
      </w:r>
    </w:p>
    <w:p w:rsidR="009C3360" w:rsidRDefault="00CC6A28">
      <w:pPr>
        <w:pStyle w:val="Standard"/>
        <w:autoSpaceDE w:val="0"/>
        <w:ind w:firstLine="540"/>
        <w:jc w:val="both"/>
      </w:pPr>
      <w:r>
        <w:t>д) справку кредитора (заимодавца) о сумме остатка основного долга и сумме задолженности по выплате процентов за польз</w:t>
      </w:r>
      <w:r>
        <w:t>ование ипотечным жилищным кредитом (займом)";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е) документ, подтверждающий, что молодая семья была признана нуждающейся в жилом помещении в соответствии с </w:t>
      </w:r>
      <w:hyperlink r:id="rId33" w:history="1">
        <w:r>
          <w:rPr>
            <w:rStyle w:val="Internetlink"/>
          </w:rPr>
          <w:t>пунктом 6</w:t>
        </w:r>
      </w:hyperlink>
      <w:r>
        <w:t xml:space="preserve"> настоящих Правил на момент заключения кредитного договора (договора займа), указанного в </w:t>
      </w:r>
      <w:hyperlink r:id="rId34" w:history="1">
        <w:r>
          <w:rPr>
            <w:rStyle w:val="Internetlink"/>
          </w:rPr>
          <w:t>подпункте "г"</w:t>
        </w:r>
      </w:hyperlink>
      <w:r>
        <w:t xml:space="preserve"> настоящего пункта;</w:t>
      </w:r>
    </w:p>
    <w:p w:rsidR="009C3360" w:rsidRDefault="00CC6A28">
      <w:pPr>
        <w:pStyle w:val="Standard"/>
        <w:autoSpaceDE w:val="0"/>
        <w:ind w:firstLine="540"/>
        <w:jc w:val="both"/>
      </w:pPr>
      <w:r>
        <w:t>ж) копию свидетельства о государственной регистрации права собственности на жилое помещение, приобретенное (</w:t>
      </w:r>
      <w:r>
        <w:t>построенное) с использованием средств ипотечного жилищного кредита (займа).</w:t>
      </w:r>
    </w:p>
    <w:p w:rsidR="009C3360" w:rsidRDefault="00CC6A28">
      <w:pPr>
        <w:pStyle w:val="Standard"/>
        <w:autoSpaceDE w:val="0"/>
        <w:ind w:firstLine="540"/>
        <w:jc w:val="both"/>
      </w:pPr>
      <w:r>
        <w:t>При незавершенном строительстве индивидуального жилого дома в обязательном порядке представляются документы на строительство.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17. От имени молодой семьи документы, предусмотренные </w:t>
      </w:r>
      <w:r>
        <w:t xml:space="preserve">в </w:t>
      </w:r>
      <w:hyperlink r:id="rId35" w:history="1">
        <w:r>
          <w:rPr>
            <w:rStyle w:val="Internetlink"/>
          </w:rPr>
          <w:t>пунктах 16</w:t>
        </w:r>
      </w:hyperlink>
      <w:r>
        <w:t xml:space="preserve"> либо </w:t>
      </w:r>
      <w:hyperlink r:id="rId36" w:history="1">
        <w:r>
          <w:rPr>
            <w:rStyle w:val="Internetlink"/>
          </w:rPr>
          <w:t>16.1</w:t>
        </w:r>
      </w:hyperlink>
      <w:r>
        <w:t xml:space="preserve">, </w:t>
      </w:r>
      <w:hyperlink r:id="rId37" w:history="1">
        <w:r>
          <w:rPr>
            <w:rStyle w:val="Internetlink"/>
          </w:rPr>
          <w:t>28</w:t>
        </w:r>
      </w:hyperlink>
      <w:r>
        <w:t xml:space="preserve"> и </w:t>
      </w:r>
      <w:hyperlink r:id="rId38" w:history="1">
        <w:r>
          <w:rPr>
            <w:rStyle w:val="Internetlink"/>
          </w:rPr>
          <w:t>30</w:t>
        </w:r>
      </w:hyperlink>
      <w:r>
        <w:t xml:space="preserve"> настоящих Правил, могут быть поданы одним из ее совершеннолетних членов либо иным уполномоченным лицом при наличии надлежащи</w:t>
      </w:r>
      <w:r>
        <w:t>м образом оформленных полномочий.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Заявления, указанные в </w:t>
      </w:r>
      <w:hyperlink r:id="rId39" w:history="1">
        <w:r>
          <w:rPr>
            <w:rStyle w:val="Internetlink"/>
            <w:color w:val="000000"/>
          </w:rPr>
          <w:t>подпункте "а" пункта 16</w:t>
        </w:r>
      </w:hyperlink>
      <w:r>
        <w:t xml:space="preserve"> и </w:t>
      </w:r>
      <w:hyperlink r:id="rId40" w:history="1">
        <w:r>
          <w:rPr>
            <w:rStyle w:val="Internetlink"/>
            <w:color w:val="000000"/>
          </w:rPr>
          <w:t>подпункте "а" пункта 16.1</w:t>
        </w:r>
      </w:hyperlink>
      <w:r>
        <w:t xml:space="preserve"> настоящих Правил, регистрируются администрацией Мценского района в день их поступления в журнале учета заявлений о включении в состав участников программы с указанием даты и в</w:t>
      </w:r>
      <w:r>
        <w:t>ремени поступления, который должен быть пронумерован, прошит и скреплен печатью органа местного самоуправления.</w:t>
      </w:r>
    </w:p>
    <w:p w:rsidR="009C3360" w:rsidRDefault="00CC6A28">
      <w:pPr>
        <w:pStyle w:val="Standard"/>
        <w:numPr>
          <w:ilvl w:val="1"/>
          <w:numId w:val="2"/>
        </w:numPr>
        <w:autoSpaceDE w:val="0"/>
        <w:ind w:firstLine="540"/>
        <w:jc w:val="both"/>
      </w:pPr>
      <w:r>
        <w:t xml:space="preserve">Администрация Мценского района организует работу по проверке сведений, содержащихся в документах, указанных в </w:t>
      </w:r>
      <w:hyperlink r:id="rId41" w:history="1">
        <w:r>
          <w:rPr>
            <w:rStyle w:val="Internetlink"/>
          </w:rPr>
          <w:t>пункте 16</w:t>
        </w:r>
      </w:hyperlink>
      <w:r>
        <w:t xml:space="preserve"> либо </w:t>
      </w:r>
      <w:hyperlink r:id="rId42" w:history="1">
        <w:r>
          <w:rPr>
            <w:rStyle w:val="Internetlink"/>
          </w:rPr>
          <w:t>16.1</w:t>
        </w:r>
      </w:hyperlink>
      <w:r>
        <w:t xml:space="preserve"> настоящих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 уведомляе</w:t>
      </w:r>
      <w:r>
        <w:t>тся органом местного самоуправления в 5-дневный срок.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21" w:name="Par384"/>
      <w:bookmarkEnd w:id="21"/>
      <w:r>
        <w:t>19. Основаниями для отказа в признании молодой семьи участницей программы являются: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а) несоответствие молодой семьи требованиям, указанным в </w:t>
      </w:r>
      <w:hyperlink r:id="rId43" w:history="1">
        <w:r>
          <w:rPr>
            <w:rStyle w:val="Internetlink"/>
          </w:rPr>
          <w:t>пункте 5</w:t>
        </w:r>
      </w:hyperlink>
      <w:r>
        <w:t xml:space="preserve"> настоящих Правил;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непред</w:t>
      </w:r>
      <w:r>
        <w:t xml:space="preserve">ставление или представление не в полном объеме документов, указанных в </w:t>
      </w:r>
      <w:hyperlink r:id="rId44" w:history="1">
        <w:r>
          <w:rPr>
            <w:rStyle w:val="Internetlink"/>
          </w:rPr>
          <w:t>пункте 16</w:t>
        </w:r>
      </w:hyperlink>
      <w:r>
        <w:t xml:space="preserve"> либо </w:t>
      </w:r>
      <w:hyperlink r:id="rId45" w:history="1">
        <w:r>
          <w:rPr>
            <w:rStyle w:val="Internetlink"/>
          </w:rPr>
          <w:t>16.1</w:t>
        </w:r>
      </w:hyperlink>
      <w:r>
        <w:t xml:space="preserve"> настоящих Правил;</w:t>
      </w:r>
    </w:p>
    <w:p w:rsidR="009C3360" w:rsidRDefault="00CC6A28">
      <w:pPr>
        <w:pStyle w:val="Standard"/>
        <w:autoSpaceDE w:val="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9C3360" w:rsidRDefault="00CC6A28">
      <w:pPr>
        <w:pStyle w:val="Standard"/>
        <w:autoSpaceDE w:val="0"/>
        <w:ind w:firstLine="540"/>
        <w:jc w:val="both"/>
      </w:pPr>
      <w:r>
        <w:t>г) ранее реализованное пра</w:t>
      </w:r>
      <w:r>
        <w:t>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9C3360" w:rsidRDefault="00CC6A28">
      <w:pPr>
        <w:pStyle w:val="Standard"/>
        <w:autoSpaceDE w:val="0"/>
        <w:ind w:firstLine="540"/>
        <w:jc w:val="both"/>
      </w:pPr>
      <w:r>
        <w:t>20. Повторное обращение с заявлением об участии в программе допускается после устранения оснований для отказ</w:t>
      </w:r>
      <w:r>
        <w:t xml:space="preserve">а, предусмотренных в </w:t>
      </w:r>
      <w:hyperlink r:id="rId46" w:history="1">
        <w:r>
          <w:rPr>
            <w:rStyle w:val="Internetlink"/>
          </w:rPr>
          <w:t>пункте 19</w:t>
        </w:r>
      </w:hyperlink>
      <w:r>
        <w:t xml:space="preserve"> настоящих Правил.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21. Администрация Мценского района до 1 сентября года, предшествующего планируемому году, формирует списки молодых семей - участников программы, изъявивших желание получить </w:t>
      </w:r>
      <w:r>
        <w:t>социальную выплату в планируемом году, и представляет эти списки в орган исполнительной власти Орловской области.</w:t>
      </w:r>
    </w:p>
    <w:p w:rsidR="009C3360" w:rsidRDefault="00CC6A28">
      <w:pPr>
        <w:pStyle w:val="Standard"/>
        <w:autoSpaceDE w:val="0"/>
        <w:ind w:firstLine="540"/>
        <w:jc w:val="both"/>
      </w:pPr>
      <w:r>
        <w:t>22. Порядок формирования администрацией Мценского района списка молодых семей - участников программы, изъявивших желание получить социальную в</w:t>
      </w:r>
      <w:r>
        <w:t>ыплату в планируемом году, и форма этого списка определяются высшим исполнительным органом государственной власти Орловской области. В первую очередь в указанные списки включаются молодые семьи - участники программы, поставленные на учет в качестве нуждающ</w:t>
      </w:r>
      <w:r>
        <w:t>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программы, имеющие на воспитании ребенка-инвалида. В третью очередь - непол</w:t>
      </w:r>
      <w:r>
        <w:t>ные молодые семьи, состоящие из одного молодого родителя, который имеет статус "одинокая мать".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22" w:name="Par393"/>
      <w:bookmarkEnd w:id="22"/>
      <w:r>
        <w:t>23. Высший орган исполнительной власти Орловской области на основании списков молодых семей - участников программы, изъявивших желание получить социальную выпла</w:t>
      </w:r>
      <w:r>
        <w:t>ту в планируемом году, поступивших от администрации Мценского района, и с учетом средств, которые планируется выделить на софинансирование мероприятий программы из бюджета Орловской области и бюджета Мценского района на соответствующий год, а при наличии с</w:t>
      </w:r>
      <w:r>
        <w:t>редств, предоставляемых организациями, участвующими в реализации программы, за исключением организаций, предоставляющих жилищные кредиты и займы, с учетом указанных средств формирует и утверждает сводный список молодых семей - участников программы, изъявив</w:t>
      </w:r>
      <w:r>
        <w:t xml:space="preserve">ших желание получить социальную выплату в планируемом году, по </w:t>
      </w:r>
      <w:hyperlink r:id="rId47" w:history="1">
        <w:r>
          <w:rPr>
            <w:rStyle w:val="Internetlink"/>
          </w:rPr>
          <w:t>форме</w:t>
        </w:r>
      </w:hyperlink>
      <w:r>
        <w:t>, утвержд</w:t>
      </w:r>
      <w:r>
        <w:rPr>
          <w:lang w:val="ru-RU"/>
        </w:rPr>
        <w:t>енной Постановлением Правительства Орловской об</w:t>
      </w:r>
      <w:r>
        <w:rPr>
          <w:lang w:val="ru-RU"/>
        </w:rPr>
        <w:t xml:space="preserve">ласти от 26.12.2014 № 426 «Об утверждении государственной программы Орловской области «Стимулирование социального жилищного строительства в Орловской области» </w:t>
      </w:r>
      <w:r>
        <w:t>(далее - сводный список).</w:t>
      </w:r>
    </w:p>
    <w:p w:rsidR="009C3360" w:rsidRDefault="00CC6A28">
      <w:pPr>
        <w:pStyle w:val="Standard"/>
        <w:autoSpaceDE w:val="0"/>
        <w:ind w:firstLine="540"/>
        <w:jc w:val="both"/>
      </w:pPr>
      <w:r>
        <w:t>Сводный список представляется высшим органом исполнительной власти Орло</w:t>
      </w:r>
      <w:r>
        <w:t xml:space="preserve">вской области государственному заказчику </w:t>
      </w:r>
      <w:hyperlink r:id="rId48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</w:t>
      </w:r>
      <w:r>
        <w:t xml:space="preserve">ще" на 2011 - 2015 годы в сроки, установленные государственным заказчиком </w:t>
      </w:r>
      <w:hyperlink r:id="rId49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</w:t>
      </w:r>
      <w:r>
        <w:t>деральной целевой программы "Жилище" на 2011 - 2015 годы.</w:t>
      </w:r>
    </w:p>
    <w:p w:rsidR="009C3360" w:rsidRDefault="00CC6A28">
      <w:pPr>
        <w:pStyle w:val="Standard"/>
        <w:numPr>
          <w:ilvl w:val="1"/>
          <w:numId w:val="3"/>
        </w:numPr>
        <w:autoSpaceDE w:val="0"/>
        <w:ind w:firstLine="540"/>
        <w:jc w:val="both"/>
      </w:pPr>
      <w:r>
        <w:t xml:space="preserve">После определения государственным заказчиком </w:t>
      </w:r>
      <w:hyperlink r:id="rId50" w:history="1">
        <w:r>
          <w:rPr>
            <w:rStyle w:val="Internetlink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 размера субсидии, предоставляемой бюджету субъекта Российской Федерации на планируемый (текущий) год, и доведения этих сведений до органов исполнительной власти </w:t>
      </w:r>
      <w:r>
        <w:t>субъектов Российской Федерации высший орган исполнительной власти Орловской области на основании сводного списка и с учетом объема субсидий, предоставляемых из федерального бюджета, размера бюджетных ассигнований, предусматриваемых в бюджете Орловской обла</w:t>
      </w:r>
      <w:r>
        <w:t>сти и бюджете Мценского района на соответствующий год на софинансирование мероприятий программы, а при наличии средств, предоставляемых организациями, участвующими в реализации программы, за исключением организаций,</w:t>
      </w:r>
    </w:p>
    <w:p w:rsidR="009C3360" w:rsidRDefault="00CC6A28">
      <w:pPr>
        <w:pStyle w:val="Standard"/>
        <w:autoSpaceDE w:val="0"/>
        <w:ind w:firstLine="540"/>
        <w:jc w:val="both"/>
      </w:pPr>
      <w:r>
        <w:t>предоставляющих жилищные кредиты и займы</w:t>
      </w:r>
      <w:r>
        <w:t>, с учетом указанных средств утверждает списки молодых семей - претендентов на получение социальных выплат в соответствующем году.</w:t>
      </w:r>
    </w:p>
    <w:p w:rsidR="009C3360" w:rsidRDefault="00CC6A28">
      <w:pPr>
        <w:pStyle w:val="Standard"/>
        <w:autoSpaceDE w:val="0"/>
        <w:ind w:firstLine="540"/>
        <w:jc w:val="both"/>
      </w:pPr>
      <w:r>
        <w:t>Высший орган исполнительной власти Орловской области может вносить изменения в утвержденные списки молодых семей - претендент</w:t>
      </w:r>
      <w:r>
        <w:t xml:space="preserve">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</w:t>
      </w:r>
      <w:hyperlink r:id="rId51" w:history="1">
        <w:r>
          <w:rPr>
            <w:rStyle w:val="Internetlink"/>
          </w:rPr>
          <w:t>пунктом 28</w:t>
        </w:r>
      </w:hyperlink>
      <w:r>
        <w:t xml:space="preserve"> настоя</w:t>
      </w:r>
      <w:r>
        <w:t>щих Правил срок, в течение срока действия свидетельства отказались от получения социальной выплаты на приобретение жилья или не смогли воспользоваться данной социальной выплатой.</w:t>
      </w:r>
    </w:p>
    <w:p w:rsidR="009C3360" w:rsidRDefault="00CC6A28">
      <w:pPr>
        <w:pStyle w:val="Standard"/>
        <w:autoSpaceDE w:val="0"/>
        <w:ind w:firstLine="540"/>
        <w:jc w:val="both"/>
      </w:pPr>
      <w:r>
        <w:t>25. Выписки из списка молодых семей - претендентов на получение социальных вы</w:t>
      </w:r>
      <w:r>
        <w:t>плат в соответствующем году доводятся органом исполнительной власти Орловской области до органов местного самоуправления.</w:t>
      </w:r>
    </w:p>
    <w:p w:rsidR="009C3360" w:rsidRDefault="00CC6A28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10 рабочих дней со дня получения выписки орган местного самоуправления посредством почтовой связи направляет письменное увед</w:t>
      </w:r>
      <w:r>
        <w:rPr>
          <w:rFonts w:ascii="Times New Roman" w:hAnsi="Times New Roman"/>
          <w:sz w:val="24"/>
          <w:szCs w:val="24"/>
        </w:rPr>
        <w:t xml:space="preserve">омление молодым семьям - участникам подпрограммы, изъявившим желание получить социальную выплату в соответствующем году, о принятом решении (выписку из решения) высшего исполнительного органа государственной власти Орловской области по вопросу о включении </w:t>
      </w:r>
      <w:r>
        <w:rPr>
          <w:rFonts w:ascii="Times New Roman" w:hAnsi="Times New Roman"/>
          <w:sz w:val="24"/>
          <w:szCs w:val="24"/>
        </w:rPr>
        <w:t>их в список претендентов на получение социальных выплат в соответствующем году.</w:t>
      </w:r>
    </w:p>
    <w:p w:rsidR="009C3360" w:rsidRDefault="009C3360">
      <w:pPr>
        <w:pStyle w:val="Standard"/>
        <w:autoSpaceDE w:val="0"/>
        <w:jc w:val="center"/>
      </w:pPr>
    </w:p>
    <w:p w:rsidR="009C3360" w:rsidRDefault="00CC6A28">
      <w:pPr>
        <w:pStyle w:val="Standard"/>
        <w:autoSpaceDE w:val="0"/>
        <w:jc w:val="center"/>
      </w:pPr>
      <w:r>
        <w:t>III. Организация работы по выдаче свидетельств</w:t>
      </w:r>
    </w:p>
    <w:p w:rsidR="009C3360" w:rsidRDefault="00CC6A28">
      <w:pPr>
        <w:pStyle w:val="Standard"/>
        <w:autoSpaceDE w:val="0"/>
        <w:ind w:firstLine="540"/>
        <w:jc w:val="both"/>
      </w:pPr>
      <w:r>
        <w:t>26. Администрация Мценского района в течение 5 рабочих дней после получения уведомления о лимитах бюджетных ассигнований, предус</w:t>
      </w:r>
      <w:r>
        <w:t>мотренных на предоставление субсидий (субвенций) из бюджета Орловской области, предназначенных для предоставления социальных выплат, способом, позволяющим подтвердить факт и дату оповещения, оповещает молодых семей - претендентов на получение социальной вы</w:t>
      </w:r>
      <w:r>
        <w:t xml:space="preserve">платы в соответствующем году о необходимости представления документов для получения свидетельства в установленный </w:t>
      </w:r>
      <w:hyperlink r:id="rId52" w:history="1">
        <w:r>
          <w:rPr>
            <w:rStyle w:val="Internetlink"/>
          </w:rPr>
          <w:t>пунктом 27</w:t>
        </w:r>
      </w:hyperlink>
      <w:r>
        <w:t xml:space="preserve"> настоящих Правил срок и в течение 2 месяцев после получения уведомления о лимитах бюджетных ассигнований и</w:t>
      </w:r>
      <w:r>
        <w:t>з бюджета Орловской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порядке очередности, определенной списком молодых семей - прете</w:t>
      </w:r>
      <w:r>
        <w:t xml:space="preserve">ндентов на получение социальных выплат, утвержденным высшим органом исполнительной власти Орловской области в соответствии с </w:t>
      </w:r>
      <w:hyperlink r:id="rId53" w:history="1">
        <w:r>
          <w:rPr>
            <w:rStyle w:val="Internetlink"/>
          </w:rPr>
          <w:t>пунктом 23</w:t>
        </w:r>
      </w:hyperlink>
      <w:r>
        <w:t xml:space="preserve"> настоящих Правил (выдача свидетельств может осуществляться уполномоченным органом исполнительно</w:t>
      </w:r>
      <w:r>
        <w:t>й власти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23" w:name="Par403"/>
      <w:bookmarkEnd w:id="23"/>
      <w:r>
        <w:t>27. В случае высвобождения по каким-либо основаниям средств, выделенных на софинансирование мероприятий программы и пре</w:t>
      </w:r>
      <w:r>
        <w:t xml:space="preserve">дназначенных для предоставления социальных выплат молодым семьям - претендентам на получение социальных выплат, свидетельства на высвободившуюся сумму средств подлежат выдаче молодым семьям - участникам программы в соответствии с </w:t>
      </w:r>
      <w:hyperlink r:id="rId54" w:history="1">
        <w:r>
          <w:rPr>
            <w:rStyle w:val="Internetlink"/>
          </w:rPr>
          <w:t>п</w:t>
        </w:r>
        <w:r>
          <w:rPr>
            <w:rStyle w:val="Internetlink"/>
          </w:rPr>
          <w:t>унктом 24</w:t>
        </w:r>
      </w:hyperlink>
      <w:r>
        <w:t xml:space="preserve"> настоящих Правил.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24" w:name="Par404"/>
      <w:bookmarkEnd w:id="24"/>
      <w:r>
        <w:t>28. 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</w:t>
      </w:r>
      <w:r>
        <w:t>а направляет в Администрацию Мценского района заявление о выдаче свидетельства (в произвольной форме) и следующие документы: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в случае использования социальных выплат в соответствии с </w:t>
      </w:r>
      <w:hyperlink r:id="rId55" w:history="1">
        <w:r>
          <w:rPr>
            <w:rStyle w:val="Internetlink"/>
          </w:rPr>
          <w:t>подпунктами "а"</w:t>
        </w:r>
      </w:hyperlink>
      <w:r>
        <w:t xml:space="preserve"> - </w:t>
      </w:r>
      <w:hyperlink r:id="rId56" w:history="1">
        <w:r>
          <w:rPr>
            <w:rStyle w:val="Internetlink"/>
          </w:rPr>
          <w:t>"е" п</w:t>
        </w:r>
        <w:r>
          <w:rPr>
            <w:rStyle w:val="Internetlink"/>
          </w:rPr>
          <w:t>ункта 1</w:t>
        </w:r>
      </w:hyperlink>
      <w:r>
        <w:t xml:space="preserve"> настоящих Правил - документы, предусмотренные </w:t>
      </w:r>
      <w:hyperlink r:id="rId57" w:history="1">
        <w:r>
          <w:rPr>
            <w:rStyle w:val="Internetlink"/>
          </w:rPr>
          <w:t>подпунктами "б"</w:t>
        </w:r>
      </w:hyperlink>
      <w:r>
        <w:t xml:space="preserve"> - </w:t>
      </w:r>
      <w:hyperlink r:id="rId58" w:history="1">
        <w:r>
          <w:rPr>
            <w:rStyle w:val="Internetlink"/>
          </w:rPr>
          <w:t>"д"</w:t>
        </w:r>
        <w:r>
          <w:rPr>
            <w:rStyle w:val="Internetlink"/>
          </w:rPr>
          <w:t xml:space="preserve"> пункта 16</w:t>
        </w:r>
      </w:hyperlink>
      <w:r>
        <w:t xml:space="preserve"> настоящих Правил;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в случае использования социальных выплат в соответствии с </w:t>
      </w:r>
      <w:hyperlink r:id="rId59" w:history="1">
        <w:r>
          <w:rPr>
            <w:rStyle w:val="Internetlink"/>
          </w:rPr>
          <w:t>подпунктом "ж" пункта 1</w:t>
        </w:r>
      </w:hyperlink>
      <w:r>
        <w:t xml:space="preserve"> настоящих Правил - документы, предусмотренные </w:t>
      </w:r>
      <w:hyperlink r:id="rId60" w:history="1">
        <w:r>
          <w:rPr>
            <w:rStyle w:val="Internetlink"/>
          </w:rPr>
          <w:t>подпунктами "б"</w:t>
        </w:r>
      </w:hyperlink>
      <w:r>
        <w:t xml:space="preserve"> - </w:t>
      </w:r>
      <w:hyperlink r:id="rId61" w:history="1">
        <w:r>
          <w:rPr>
            <w:rStyle w:val="Internetlink"/>
          </w:rPr>
          <w:t>"ж" пу</w:t>
        </w:r>
        <w:r>
          <w:rPr>
            <w:rStyle w:val="Internetlink"/>
          </w:rPr>
          <w:t>нкта 16.1</w:t>
        </w:r>
      </w:hyperlink>
      <w:r>
        <w:t xml:space="preserve"> настоящих Правил.</w:t>
      </w:r>
    </w:p>
    <w:p w:rsidR="009C3360" w:rsidRDefault="00CC6A28">
      <w:pPr>
        <w:pStyle w:val="Standard"/>
        <w:autoSpaceDE w:val="0"/>
        <w:ind w:firstLine="540"/>
        <w:jc w:val="both"/>
      </w:pPr>
      <w: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9C3360" w:rsidRDefault="00CC6A28">
      <w:pPr>
        <w:pStyle w:val="Standard"/>
        <w:autoSpaceDE w:val="0"/>
        <w:ind w:firstLine="540"/>
        <w:jc w:val="both"/>
      </w:pPr>
      <w:r>
        <w:t>Администрация Мценского района организует работу по проверке содержащихся в этих документ</w:t>
      </w:r>
      <w:r>
        <w:t>ах сведений.</w:t>
      </w:r>
    </w:p>
    <w:p w:rsidR="009C3360" w:rsidRDefault="00CC6A28">
      <w:pPr>
        <w:pStyle w:val="Standard"/>
        <w:autoSpaceDE w:val="0"/>
        <w:ind w:firstLine="540"/>
        <w:jc w:val="both"/>
      </w:pPr>
      <w:r>
        <w:t>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срок, непредставление или представление не в полном объеме указанных документов, недост</w:t>
      </w:r>
      <w:r>
        <w:t xml:space="preserve">оверность сведений, содержащихся в представленных документах, а также несоответствие приобретенного (построенного) с помощью заемных средств жилого помещения требованиям </w:t>
      </w:r>
      <w:hyperlink r:id="rId62" w:history="1">
        <w:r>
          <w:rPr>
            <w:rStyle w:val="Internetlink"/>
          </w:rPr>
          <w:t>пункта 34</w:t>
        </w:r>
      </w:hyperlink>
      <w:r>
        <w:t xml:space="preserve"> настоящих Правил.</w:t>
      </w:r>
    </w:p>
    <w:p w:rsidR="009C3360" w:rsidRDefault="00CC6A28">
      <w:pPr>
        <w:pStyle w:val="Standard"/>
        <w:autoSpaceDE w:val="0"/>
        <w:ind w:firstLine="540"/>
        <w:jc w:val="both"/>
      </w:pPr>
      <w:r>
        <w:t>29. При получении свидетельства м</w:t>
      </w:r>
      <w:r>
        <w:t>олодая семья информируется о порядке и условиях получения и использования социальной выплаты, предоставляемой по этому свидетельству, и дает письменное согласие на получение социальной выплаты на этих условиях.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25" w:name="Par414"/>
      <w:bookmarkEnd w:id="25"/>
      <w:r>
        <w:t>30. При возникновении у молодой семьи - участ</w:t>
      </w:r>
      <w:r>
        <w:t>ницы программы обстоятельств, потребовавших замены выданного свидетельства, молодая семья представляет в орган, выдавший свидетельство, заявление о его замене с указанием обстоятельств, потребовавших такой замены, и приложением документов, подтверждающих э</w:t>
      </w:r>
      <w:r>
        <w:t>ти обстоятельства.</w:t>
      </w:r>
    </w:p>
    <w:p w:rsidR="009C3360" w:rsidRDefault="00CC6A28">
      <w:pPr>
        <w:pStyle w:val="Standard"/>
        <w:autoSpaceDE w:val="0"/>
        <w:ind w:firstLine="540"/>
        <w:jc w:val="both"/>
      </w:pPr>
      <w: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9C3360" w:rsidRDefault="00CC6A28">
      <w:pPr>
        <w:pStyle w:val="Standard"/>
        <w:autoSpaceDE w:val="0"/>
        <w:ind w:firstLine="540"/>
        <w:jc w:val="both"/>
      </w:pPr>
      <w:r>
        <w:t>В течение 30 дней с даты получения заявления орган,</w:t>
      </w:r>
      <w:r>
        <w:t xml:space="preserve"> выдававший свидетельство, выдает новое свидетельство, в котором указывается размер социальной выплаты, предусмотренный в замененном свидетельстве. В новом свидетельстве указывается срок действия, соответствующий сроку действия замененного свидетельства.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</w:pPr>
      <w:bookmarkStart w:id="26" w:name="Par418"/>
      <w:bookmarkEnd w:id="26"/>
      <w:r>
        <w:t>IV. Заключение договора банковского счета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r>
        <w:t>31.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счет, откры</w:t>
      </w:r>
      <w:r>
        <w:t>тый в банке, отобранном для обслуживания средств, предоставляемых в качестве социальных выплат, выделяемых молодым семьям - участникам программы (далее - банк), на основании заявки банка на перечисление бюджетных средств.</w:t>
      </w:r>
    </w:p>
    <w:p w:rsidR="009C3360" w:rsidRDefault="00CC6A28">
      <w:pPr>
        <w:pStyle w:val="Standard"/>
        <w:autoSpaceDE w:val="0"/>
        <w:ind w:firstLine="540"/>
        <w:jc w:val="both"/>
      </w:pPr>
      <w:r>
        <w:t>Владелец свидетельства в течение 2</w:t>
      </w:r>
      <w:r>
        <w:t xml:space="preserve"> месяцев с даты его выдачи сдает свидетельство в банк.</w:t>
      </w:r>
    </w:p>
    <w:p w:rsidR="009C3360" w:rsidRDefault="00CC6A28">
      <w:pPr>
        <w:pStyle w:val="Standard"/>
        <w:autoSpaceDE w:val="0"/>
        <w:ind w:firstLine="540"/>
        <w:jc w:val="both"/>
      </w:pPr>
      <w:r>
        <w:t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порядке, предусмотренно</w:t>
      </w:r>
      <w:r>
        <w:t xml:space="preserve">м </w:t>
      </w:r>
      <w:hyperlink r:id="rId63" w:history="1">
        <w:r>
          <w:rPr>
            <w:rStyle w:val="Internetlink"/>
          </w:rPr>
          <w:t>пунктом 30</w:t>
        </w:r>
      </w:hyperlink>
      <w:r>
        <w:t xml:space="preserve"> настоящих Правил, в орган, выдавший свидетельство, с заявлением о замене свидетельства.</w:t>
      </w:r>
    </w:p>
    <w:p w:rsidR="009C3360" w:rsidRDefault="00CC6A28">
      <w:pPr>
        <w:pStyle w:val="Standard"/>
        <w:autoSpaceDE w:val="0"/>
        <w:ind w:firstLine="540"/>
        <w:jc w:val="both"/>
      </w:pPr>
      <w:r>
        <w:t>Банк проверяет соответствие данных, указанных в свидетельстве, данным, содержащимся в документе, удостоверяющем личность владельца</w:t>
      </w:r>
      <w:r>
        <w:t xml:space="preserve"> свидетельства, а также своевременность представления свидетельства в банк.</w:t>
      </w:r>
    </w:p>
    <w:p w:rsidR="009C3360" w:rsidRDefault="00CC6A28">
      <w:pPr>
        <w:pStyle w:val="Standard"/>
        <w:autoSpaceDE w:val="0"/>
        <w:ind w:firstLine="540"/>
        <w:jc w:val="both"/>
      </w:pPr>
      <w: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</w:t>
      </w:r>
      <w:r>
        <w:t>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9C3360" w:rsidRDefault="00CC6A28">
      <w:pPr>
        <w:pStyle w:val="Standard"/>
        <w:autoSpaceDE w:val="0"/>
        <w:ind w:firstLine="540"/>
        <w:jc w:val="both"/>
      </w:pPr>
      <w:r>
        <w:t>32. В договоре банковского сч</w:t>
      </w:r>
      <w:r>
        <w:t>ета оговариваются основные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</w:t>
      </w:r>
      <w:r>
        <w:t>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9C3360" w:rsidRDefault="00CC6A28">
      <w:pPr>
        <w:pStyle w:val="Standard"/>
        <w:autoSpaceDE w:val="0"/>
        <w:ind w:firstLine="540"/>
        <w:jc w:val="both"/>
      </w:pPr>
      <w:r>
        <w:t>Договор банковского счета заключается на срок, оставшийся до истечения сро</w:t>
      </w:r>
      <w:r>
        <w:t>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</w:t>
      </w:r>
      <w:r>
        <w:t>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</w:t>
      </w:r>
      <w:r>
        <w:t>ащается.</w:t>
      </w:r>
    </w:p>
    <w:p w:rsidR="009C3360" w:rsidRDefault="00CC6A28">
      <w:pPr>
        <w:pStyle w:val="Standard"/>
        <w:autoSpaceDE w:val="0"/>
        <w:ind w:firstLine="540"/>
        <w:jc w:val="both"/>
      </w:pPr>
      <w:r>
        <w:t>33. Банк представляет ежемесячно, до 10-го числа, в Администрацию Мценского района и в орган исполнительной власти Орловской области информацию по состоянию на 1-е число о фактах заключения договоров банковского счета с владельцами свидетельств, о</w:t>
      </w:r>
      <w:r>
        <w:t>б отказе в заключении договоров,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</w:t>
      </w:r>
      <w:r>
        <w:t>ного строительства).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</w:pPr>
      <w:bookmarkStart w:id="27" w:name="Par431"/>
      <w:bookmarkEnd w:id="27"/>
      <w:r>
        <w:t>V. Оплата приобретаемого жилого помещения</w:t>
      </w:r>
    </w:p>
    <w:p w:rsidR="009C3360" w:rsidRDefault="00CC6A28">
      <w:pPr>
        <w:pStyle w:val="Standard"/>
        <w:autoSpaceDE w:val="0"/>
        <w:jc w:val="center"/>
      </w:pPr>
      <w:r>
        <w:t>(создаваемого объекта индивидуального</w:t>
      </w:r>
    </w:p>
    <w:p w:rsidR="009C3360" w:rsidRDefault="00CC6A28">
      <w:pPr>
        <w:pStyle w:val="Standard"/>
        <w:autoSpaceDE w:val="0"/>
        <w:jc w:val="center"/>
      </w:pPr>
      <w:r>
        <w:t>жилищного строительства)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ind w:firstLine="540"/>
        <w:jc w:val="both"/>
      </w:pPr>
      <w:bookmarkStart w:id="28" w:name="Par435"/>
      <w:bookmarkEnd w:id="28"/>
      <w:r>
        <w:t xml:space="preserve">34. Распорядитель счета имеет право использовать социальную выплату для приобретения у любых физических и (или) юридических лиц </w:t>
      </w:r>
      <w:r>
        <w:t xml:space="preserve">одного (нескольких) жилого помещения (жилых помещений)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</w:t>
      </w:r>
      <w:r>
        <w:t>постоянного проживания, в котором приобретается (строится) жилое помещение.</w:t>
      </w:r>
    </w:p>
    <w:p w:rsidR="009C3360" w:rsidRDefault="00CC6A28">
      <w:pPr>
        <w:pStyle w:val="Standard"/>
        <w:autoSpaceDE w:val="0"/>
        <w:ind w:firstLine="540"/>
        <w:jc w:val="both"/>
      </w:pPr>
      <w:r>
        <w:t>Приобретаемое жилое помещение (создаваемый объект индивидуального жилищного строительства) должно находиться на территории Мценского района. Общая площадь приобретаемого жилого пом</w:t>
      </w:r>
      <w:r>
        <w:t>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</w:t>
      </w:r>
      <w:r>
        <w:t>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9C3360" w:rsidRDefault="00CC6A28">
      <w:pPr>
        <w:pStyle w:val="Standard"/>
        <w:autoSpaceDE w:val="0"/>
        <w:ind w:firstLine="540"/>
        <w:jc w:val="both"/>
      </w:pPr>
      <w:r>
        <w:t>Молодые семьи - участники программы могут привлекать в целях приобретения жилого помещения (создания объекта индивиду</w:t>
      </w:r>
      <w:r>
        <w:t>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29" w:name="Par438"/>
      <w:bookmarkEnd w:id="29"/>
      <w:r>
        <w:t>35. Для оплаты приобретаемого жилого помещения распоря</w:t>
      </w:r>
      <w:r>
        <w:t>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</w:t>
      </w:r>
      <w:r>
        <w:t>бретаемого жилого помещения в части, превышающей размер предоставляемой социальной выплаты, или договор с уполномоченной организацией, осуществляющей оказание услуг для молодых семей - участников программы по приобретению жилого помещения (жилых помещений)</w:t>
      </w:r>
      <w:r>
        <w:t xml:space="preserve"> экономического класса на первичном рынке жилья.</w:t>
      </w:r>
    </w:p>
    <w:p w:rsidR="009C3360" w:rsidRDefault="00CC6A28">
      <w:pPr>
        <w:pStyle w:val="Standard"/>
        <w:autoSpaceDE w:val="0"/>
        <w:ind w:firstLine="540"/>
        <w:jc w:val="both"/>
      </w:pPr>
      <w:r>
        <w:t>В договоре купли-продажи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</w:t>
      </w:r>
      <w:r>
        <w:t>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9C3360" w:rsidRDefault="00CC6A28">
      <w:pPr>
        <w:pStyle w:val="Standard"/>
        <w:autoSpaceDE w:val="0"/>
        <w:ind w:firstLine="540"/>
        <w:jc w:val="both"/>
      </w:pPr>
      <w:r>
        <w:t>В договоре с уполномоченной организацией, осуществляющей оказание услуг для молодых семей -</w:t>
      </w:r>
      <w:r>
        <w:t xml:space="preserve"> участников 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</w:t>
      </w:r>
      <w:r>
        <w:t>ставляемой социальной выплаты, необходимой для приобретения жилого помещения экономкласса на первичном рынке жилья.</w:t>
      </w:r>
    </w:p>
    <w:p w:rsidR="009C3360" w:rsidRDefault="00CC6A28">
      <w:pPr>
        <w:pStyle w:val="Standard"/>
        <w:autoSpaceDE w:val="0"/>
        <w:ind w:firstLine="540"/>
        <w:jc w:val="both"/>
      </w:pPr>
      <w:r>
        <w:t>36. В случае использования социальной выплаты на оплату первоначального взноса при получении жилищного кредита (займа), в том числе ипотечно</w:t>
      </w:r>
      <w:r>
        <w:t>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9C3360" w:rsidRDefault="00CC6A28">
      <w:pPr>
        <w:pStyle w:val="Standard"/>
        <w:autoSpaceDE w:val="0"/>
        <w:ind w:firstLine="540"/>
        <w:jc w:val="both"/>
      </w:pPr>
      <w:r>
        <w:t>а) договор банковского счета;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кредитный договор (договор займа);</w:t>
      </w:r>
    </w:p>
    <w:p w:rsidR="009C3360" w:rsidRDefault="00CC6A28">
      <w:pPr>
        <w:pStyle w:val="Standard"/>
        <w:autoSpaceDE w:val="0"/>
        <w:ind w:firstLine="540"/>
        <w:jc w:val="both"/>
      </w:pPr>
      <w:r>
        <w:t>в) в случае приобретения жилого помещения - договор на жилое пом</w:t>
      </w:r>
      <w:r>
        <w:t>ещение, прошедший в установленном порядке государственную регистрацию;</w:t>
      </w:r>
    </w:p>
    <w:p w:rsidR="009C3360" w:rsidRDefault="00CC6A28">
      <w:pPr>
        <w:pStyle w:val="Standard"/>
        <w:autoSpaceDE w:val="0"/>
        <w:ind w:firstLine="540"/>
        <w:jc w:val="both"/>
      </w:pPr>
      <w:r>
        <w:t>г) в случае строительства индивидуального жилого дома - договор строительного подряда.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30" w:name="Par446"/>
      <w:bookmarkEnd w:id="30"/>
      <w:r>
        <w:t>36.1. В случае использования социальной выплаты для погашения долга по кредитам распорядитель счет</w:t>
      </w:r>
      <w:r>
        <w:t>а представляет в банк следующие документы:</w:t>
      </w:r>
    </w:p>
    <w:p w:rsidR="009C3360" w:rsidRDefault="00CC6A28">
      <w:pPr>
        <w:pStyle w:val="Standard"/>
        <w:autoSpaceDE w:val="0"/>
        <w:ind w:firstLine="540"/>
        <w:jc w:val="both"/>
      </w:pPr>
      <w:r>
        <w:t>а) договор банковского счета;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кредитный договор (договор займа), заключенный в период с 1 января 2006 года по 31 декабря 2010 года включительно;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в) свидетельство о государственной регистрации права </w:t>
      </w:r>
      <w:r>
        <w:t>собственности на приобретенное жилое помещение (при незавершенном строительстве индивидуального жилого дома представляются договор строительного подряда либо иные документы, подтверждающие расходы по строительству индивидуального жилого дома (далее - докум</w:t>
      </w:r>
      <w:r>
        <w:t>енты на строительство);</w:t>
      </w:r>
    </w:p>
    <w:p w:rsidR="009C3360" w:rsidRDefault="00CC6A28">
      <w:pPr>
        <w:pStyle w:val="Standard"/>
        <w:autoSpaceDE w:val="0"/>
        <w:ind w:firstLine="540"/>
        <w:jc w:val="both"/>
      </w:pPr>
      <w: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9C3360" w:rsidRDefault="00CC6A28">
      <w:pPr>
        <w:pStyle w:val="Standard"/>
        <w:autoSpaceDE w:val="0"/>
        <w:ind w:firstLine="540"/>
        <w:jc w:val="both"/>
      </w:pPr>
      <w:r>
        <w:t>37. Приобретаемое жилое помещение (создаваемый объект индивидуальн</w:t>
      </w:r>
      <w:r>
        <w:t>ого жилищного строительства) оформляется в общую собственность всех членов молодой семьи, указанных в свидетельстве.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В случае использования средств социальной выплаты на уплату первоначального взноса по ипотечному жилищному кредиту допускается оформление </w:t>
      </w:r>
      <w:r>
        <w:t>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Мценского района и (или) уполномоченный орган исполнитель</w:t>
      </w:r>
      <w:r>
        <w:t>ной власти Орловской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</w:t>
      </w:r>
      <w:r>
        <w:t>ого помещения.</w:t>
      </w:r>
    </w:p>
    <w:p w:rsidR="009C3360" w:rsidRDefault="00CC6A28">
      <w:pPr>
        <w:pStyle w:val="Standard"/>
        <w:autoSpaceDE w:val="0"/>
        <w:ind w:firstLine="540"/>
        <w:jc w:val="both"/>
      </w:pPr>
      <w:bookmarkStart w:id="31" w:name="Par455"/>
      <w:bookmarkEnd w:id="31"/>
      <w:r>
        <w:t>38. В случае направления социальной выплаты в качестве последнего платежа в счет оплаты паевого взноса в полном размере, после чего данное жилое помещение переходит в собственность молодой семьи - члена кооператива, указанный распорядитель с</w:t>
      </w:r>
      <w:r>
        <w:t>чета должен представить в банк:</w:t>
      </w:r>
    </w:p>
    <w:p w:rsidR="009C3360" w:rsidRDefault="00CC6A28">
      <w:pPr>
        <w:pStyle w:val="Standard"/>
        <w:autoSpaceDE w:val="0"/>
        <w:ind w:firstLine="540"/>
        <w:jc w:val="both"/>
      </w:pPr>
      <w: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копию устава кооператива;</w:t>
      </w:r>
    </w:p>
    <w:p w:rsidR="009C3360" w:rsidRDefault="00CC6A28">
      <w:pPr>
        <w:pStyle w:val="Standard"/>
        <w:autoSpaceDE w:val="0"/>
        <w:ind w:firstLine="540"/>
        <w:jc w:val="both"/>
      </w:pPr>
      <w:r>
        <w:t>в) выписку из реестр</w:t>
      </w:r>
      <w:r>
        <w:t>а членов кооператива, подтверждающую его членство в кооперативе;</w:t>
      </w:r>
    </w:p>
    <w:p w:rsidR="009C3360" w:rsidRDefault="00CC6A28">
      <w:pPr>
        <w:pStyle w:val="Standard"/>
        <w:autoSpaceDE w:val="0"/>
        <w:ind w:firstLine="540"/>
        <w:jc w:val="both"/>
      </w:pPr>
      <w: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9C3360" w:rsidRDefault="00CC6A28">
      <w:pPr>
        <w:pStyle w:val="Standard"/>
        <w:autoSpaceDE w:val="0"/>
        <w:ind w:firstLine="540"/>
        <w:jc w:val="both"/>
      </w:pPr>
      <w:r>
        <w:t>д) копию решения о пер</w:t>
      </w:r>
      <w:r>
        <w:t>едаче жилого помещения в пользование члена кооператива.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39. Банк в течение 5 рабочих дней со дня получения документов, предусмотренных </w:t>
      </w:r>
      <w:hyperlink r:id="rId64" w:history="1">
        <w:r>
          <w:rPr>
            <w:rStyle w:val="Internetlink"/>
          </w:rPr>
          <w:t>пунктами 34</w:t>
        </w:r>
      </w:hyperlink>
      <w:r>
        <w:t xml:space="preserve"> - </w:t>
      </w:r>
      <w:hyperlink r:id="rId65" w:history="1">
        <w:r>
          <w:rPr>
            <w:rStyle w:val="Internetlink"/>
          </w:rPr>
          <w:t>36.1</w:t>
        </w:r>
      </w:hyperlink>
      <w:r>
        <w:t xml:space="preserve"> и </w:t>
      </w:r>
      <w:hyperlink r:id="rId66" w:history="1">
        <w:r>
          <w:rPr>
            <w:rStyle w:val="Internetlink"/>
          </w:rPr>
          <w:t>38</w:t>
        </w:r>
      </w:hyperlink>
      <w:r>
        <w:t xml:space="preserve"> настоящих Правил, осущ</w:t>
      </w:r>
      <w:r>
        <w:t>ествляет проверку содержащихся в них сведений.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В случае вынесения банком решения об отказе в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</w:t>
      </w:r>
      <w:r>
        <w:t>задолженности по выплате процентов за пользование ипотечным жилищным кредитом (займом), полученным до 1 января 2011 года, либо об отказе от оплаты расходов на основании этих документов или уплаты оставшейся части паевого взноса, распорядителю счета вручает</w:t>
      </w:r>
      <w:r>
        <w:t>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9C3360" w:rsidRDefault="00CC6A28">
      <w:pPr>
        <w:pStyle w:val="Standard"/>
        <w:autoSpaceDE w:val="0"/>
        <w:ind w:firstLine="540"/>
        <w:jc w:val="both"/>
      </w:pPr>
      <w:r>
        <w:t>Оригиналы договора на жилое помещение, документов на</w:t>
      </w:r>
      <w:r>
        <w:t xml:space="preserve">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года, хранятся в банке до пе</w:t>
      </w:r>
      <w:r>
        <w:t>речисления средств указанному в них лицу или до отказа от такого перечисления и затем возвращаются распорядителю счета.</w:t>
      </w:r>
    </w:p>
    <w:p w:rsidR="009C3360" w:rsidRDefault="00CC6A28">
      <w:pPr>
        <w:pStyle w:val="Standard"/>
        <w:autoSpaceDE w:val="0"/>
        <w:ind w:firstLine="540"/>
        <w:jc w:val="both"/>
      </w:pPr>
      <w:r>
        <w:t>Банк в течение</w:t>
      </w:r>
      <w:r>
        <w:rPr>
          <w:color w:val="000000"/>
        </w:rPr>
        <w:t xml:space="preserve"> 1 рабочего дня</w:t>
      </w:r>
      <w:r>
        <w:t xml:space="preserve"> после вынесения решения о принятии договора на жилое помещение, документов на строительство, справки об ос</w:t>
      </w:r>
      <w:r>
        <w:t xml:space="preserve">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года, направляет в Администрацию Мценского района заявку </w:t>
      </w:r>
      <w:r>
        <w:t>на перечисление бюджетных средств в счет оплаты расходов на основе указанных документов.</w:t>
      </w:r>
    </w:p>
    <w:p w:rsidR="009C3360" w:rsidRDefault="00CC6A28">
      <w:pPr>
        <w:pStyle w:val="Standard"/>
        <w:autoSpaceDE w:val="0"/>
        <w:ind w:firstLine="540"/>
        <w:jc w:val="both"/>
      </w:pPr>
      <w:r>
        <w:t>40. Администрация Мценского района в течение 5 рабочих дней с даты получения от банка заявки на перечисление средств из местного бюджета на банковский счет проверяет е</w:t>
      </w:r>
      <w:r>
        <w:t>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Мценского рай</w:t>
      </w:r>
      <w:r>
        <w:t>она в указанный срок письменно уведомляет банк.</w:t>
      </w:r>
    </w:p>
    <w:p w:rsidR="009C3360" w:rsidRDefault="00CC6A28">
      <w:pPr>
        <w:pStyle w:val="Standard"/>
        <w:autoSpaceDE w:val="0"/>
        <w:ind w:firstLine="540"/>
        <w:jc w:val="both"/>
      </w:pPr>
      <w:r>
        <w:t>41. 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</w:t>
      </w:r>
      <w:r>
        <w:t>стного бюджета для предоставления социальной выплаты на банковский счет.</w:t>
      </w:r>
    </w:p>
    <w:p w:rsidR="009C3360" w:rsidRDefault="00CC6A28">
      <w:pPr>
        <w:pStyle w:val="Standard"/>
        <w:autoSpaceDE w:val="0"/>
        <w:ind w:firstLine="540"/>
        <w:jc w:val="both"/>
      </w:pPr>
      <w:r>
        <w:t>42. По соглашению сторон договор банковского счета может быть продлен, если:</w:t>
      </w:r>
    </w:p>
    <w:p w:rsidR="009C3360" w:rsidRDefault="00CC6A28">
      <w:pPr>
        <w:pStyle w:val="Standard"/>
        <w:autoSpaceDE w:val="0"/>
        <w:ind w:firstLine="540"/>
        <w:jc w:val="both"/>
      </w:pPr>
      <w:r>
        <w:t>а) до истечения срока действия договора банковского счета банк принял договор на жилое помещение, документ</w:t>
      </w:r>
      <w:r>
        <w:t>ы на строительство, справку об оставшейся части паевого взноса, справку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года, но оплата не произ</w:t>
      </w:r>
      <w:r>
        <w:t>ведена;</w:t>
      </w:r>
    </w:p>
    <w:p w:rsidR="009C3360" w:rsidRDefault="00CC6A28">
      <w:pPr>
        <w:pStyle w:val="Standard"/>
        <w:autoSpaceDE w:val="0"/>
        <w:ind w:firstLine="540"/>
        <w:jc w:val="both"/>
      </w:pPr>
      <w: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</w:t>
      </w:r>
      <w:r>
        <w:t xml:space="preserve">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</w:t>
      </w:r>
      <w:r>
        <w:t xml:space="preserve">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hyperlink r:id="rId67" w:history="1">
        <w:r>
          <w:rPr>
            <w:rStyle w:val="Internetlink"/>
          </w:rPr>
          <w:t>пунктом 35</w:t>
        </w:r>
      </w:hyperlink>
      <w:r>
        <w:t xml:space="preserve"> настоящих Правил.</w:t>
      </w:r>
    </w:p>
    <w:p w:rsidR="009C3360" w:rsidRDefault="00CC6A28">
      <w:pPr>
        <w:pStyle w:val="Standard"/>
        <w:autoSpaceDE w:val="0"/>
        <w:ind w:firstLine="540"/>
        <w:jc w:val="both"/>
      </w:pPr>
      <w:r>
        <w:t>43</w:t>
      </w:r>
      <w:r>
        <w:t>.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</w:t>
      </w:r>
      <w:r>
        <w:t>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</w:t>
      </w:r>
      <w:r>
        <w:t>чным жилищным кредитам или займам на приобретение жилья или строительство индивидуального жилого дома, полученным до 1 января 2011 года, либо уплаты оставшейся части паевого взноса члена кооператива.</w:t>
      </w:r>
    </w:p>
    <w:p w:rsidR="009C3360" w:rsidRDefault="00CC6A28">
      <w:pPr>
        <w:pStyle w:val="Standard"/>
        <w:autoSpaceDE w:val="0"/>
        <w:ind w:firstLine="540"/>
        <w:jc w:val="both"/>
      </w:pPr>
      <w:r>
        <w:t>44. Свидетельства, находящиеся в банке, погашаются банко</w:t>
      </w:r>
      <w:r>
        <w:t>м в устанавливаемом им порядке. Погашенные свидетельства подлежат хранению в течение 3 лет. Свидетельства, не предъявленные в банк в порядке и сроки, установленные настоящими Правилами, считаются недействительными.</w:t>
      </w:r>
    </w:p>
    <w:p w:rsidR="009C3360" w:rsidRDefault="00CC6A28">
      <w:pPr>
        <w:pStyle w:val="Standard"/>
        <w:autoSpaceDE w:val="0"/>
        <w:ind w:firstLine="540"/>
        <w:jc w:val="both"/>
      </w:pPr>
      <w:r>
        <w:t xml:space="preserve">45. В случае если владелец свидетельства </w:t>
      </w:r>
      <w:r>
        <w:t>по какой-либо причине не смог в установленный программой срок действия свидетельства воспользоваться правом на получение выделенной ему социальной выплаты, он представляет в администрацию Мценского района (орган исполнительной власти Орловской области), вы</w:t>
      </w:r>
      <w:r>
        <w:t>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  <w:bookmarkStart w:id="32" w:name="Par481"/>
      <w:bookmarkEnd w:id="32"/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CC6A28">
      <w:pPr>
        <w:pStyle w:val="Standard"/>
        <w:autoSpaceDE w:val="0"/>
        <w:jc w:val="right"/>
      </w:pPr>
      <w:bookmarkStart w:id="33" w:name="Par543"/>
      <w:bookmarkEnd w:id="33"/>
      <w:r>
        <w:t xml:space="preserve">Приложение </w:t>
      </w:r>
      <w:hyperlink r:id="rId68" w:history="1">
        <w:r>
          <w:rPr>
            <w:rStyle w:val="Internetlink"/>
          </w:rPr>
          <w:t>1</w:t>
        </w:r>
      </w:hyperlink>
    </w:p>
    <w:p w:rsidR="009C3360" w:rsidRDefault="00CC6A28">
      <w:pPr>
        <w:pStyle w:val="Standard"/>
        <w:autoSpaceDE w:val="0"/>
        <w:jc w:val="right"/>
      </w:pPr>
      <w:r>
        <w:t>к Правилам</w:t>
      </w:r>
    </w:p>
    <w:p w:rsidR="009C3360" w:rsidRDefault="00CC6A28">
      <w:pPr>
        <w:pStyle w:val="Standard"/>
        <w:autoSpaceDE w:val="0"/>
        <w:jc w:val="right"/>
      </w:pPr>
      <w:r>
        <w:t>предоставления социальных выплат</w:t>
      </w:r>
    </w:p>
    <w:p w:rsidR="009C3360" w:rsidRDefault="00CC6A28">
      <w:pPr>
        <w:pStyle w:val="Standard"/>
        <w:autoSpaceDE w:val="0"/>
        <w:jc w:val="right"/>
      </w:pPr>
      <w:r>
        <w:t>молодым семьям в рамках реализации</w:t>
      </w:r>
    </w:p>
    <w:p w:rsidR="009C3360" w:rsidRDefault="00CC6A28">
      <w:pPr>
        <w:pStyle w:val="Standard"/>
        <w:autoSpaceDE w:val="0"/>
        <w:jc w:val="right"/>
      </w:pPr>
      <w:r>
        <w:t>муниципальной программы</w:t>
      </w:r>
    </w:p>
    <w:p w:rsidR="009C3360" w:rsidRDefault="00CC6A28">
      <w:pPr>
        <w:pStyle w:val="Standard"/>
        <w:autoSpaceDE w:val="0"/>
        <w:jc w:val="right"/>
      </w:pPr>
      <w:r>
        <w:t>"Обеспечение жильем молодых семей</w:t>
      </w:r>
    </w:p>
    <w:p w:rsidR="009C3360" w:rsidRDefault="00CC6A28">
      <w:pPr>
        <w:pStyle w:val="Standard"/>
        <w:autoSpaceDE w:val="0"/>
        <w:jc w:val="right"/>
      </w:pPr>
      <w:r>
        <w:t>на 2014 - 2018 годы"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  <w:rPr>
          <w:b/>
          <w:bCs/>
        </w:rPr>
      </w:pPr>
      <w:bookmarkStart w:id="34" w:name="Par551"/>
      <w:bookmarkEnd w:id="34"/>
      <w:r>
        <w:rPr>
          <w:b/>
          <w:bCs/>
        </w:rPr>
        <w:t>СВИДЕТЕЛЬСТВО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О ПРАВЕ НА ПОЛУЧЕНИЕ СОЦИАЛЬНОЙ ВЫПЛАТЫ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НА ПРИОБРЕТЕНИЕ (СТРОИТЕЛЬСТВО) ЖИЛЬЯ</w:t>
      </w:r>
    </w:p>
    <w:p w:rsidR="009C3360" w:rsidRDefault="009C3360">
      <w:pPr>
        <w:pStyle w:val="Standard"/>
        <w:autoSpaceDE w:val="0"/>
        <w:jc w:val="center"/>
      </w:pPr>
    </w:p>
    <w:p w:rsidR="009C3360" w:rsidRDefault="00CC6A28">
      <w:pPr>
        <w:pStyle w:val="ConsPlusNonformat"/>
      </w:pPr>
      <w:r>
        <w:t xml:space="preserve">    Настоящим свидетельством удостоверяется, что молодой семье  в  составе:</w:t>
      </w:r>
    </w:p>
    <w:p w:rsidR="009C3360" w:rsidRDefault="00CC6A28">
      <w:pPr>
        <w:pStyle w:val="ConsPlusNonformat"/>
      </w:pPr>
      <w:r>
        <w:t xml:space="preserve">    </w:t>
      </w:r>
      <w:r>
        <w:t>супруг _______________________________________________________________,</w:t>
      </w:r>
    </w:p>
    <w:p w:rsidR="009C3360" w:rsidRDefault="00CC6A28">
      <w:pPr>
        <w:pStyle w:val="ConsPlusNonformat"/>
      </w:pPr>
      <w:r>
        <w:t xml:space="preserve">                            (Ф.И.О., дата рождения)</w:t>
      </w:r>
    </w:p>
    <w:p w:rsidR="009C3360" w:rsidRDefault="00CC6A28">
      <w:pPr>
        <w:pStyle w:val="ConsPlusNonformat"/>
      </w:pPr>
      <w:r>
        <w:t xml:space="preserve">    супруга ______________________________________________________________,</w:t>
      </w:r>
    </w:p>
    <w:p w:rsidR="009C3360" w:rsidRDefault="00CC6A28">
      <w:pPr>
        <w:pStyle w:val="ConsPlusNonformat"/>
      </w:pPr>
      <w:r>
        <w:t xml:space="preserve">                            (Ф.И.О., дата рождения)</w:t>
      </w:r>
    </w:p>
    <w:p w:rsidR="009C3360" w:rsidRDefault="00CC6A28">
      <w:pPr>
        <w:pStyle w:val="ConsPlusNonformat"/>
      </w:pPr>
      <w:r>
        <w:t xml:space="preserve">    </w:t>
      </w:r>
      <w:r>
        <w:t>дети _________________________________________________________________,</w:t>
      </w:r>
    </w:p>
    <w:p w:rsidR="009C3360" w:rsidRDefault="00CC6A28">
      <w:pPr>
        <w:pStyle w:val="ConsPlusNonformat"/>
      </w:pPr>
      <w:r>
        <w:t xml:space="preserve">                            (Ф.И.О., дата рождения)</w:t>
      </w:r>
    </w:p>
    <w:p w:rsidR="009C3360" w:rsidRDefault="00CC6A28">
      <w:pPr>
        <w:pStyle w:val="ConsPlusNonformat"/>
      </w:pPr>
      <w:r>
        <w:t xml:space="preserve">    _______________________________________________________________________</w:t>
      </w:r>
    </w:p>
    <w:p w:rsidR="009C3360" w:rsidRDefault="00CC6A28">
      <w:pPr>
        <w:pStyle w:val="ConsPlusNonformat"/>
      </w:pPr>
      <w:r>
        <w:t xml:space="preserve">    являющейся  участником подпрограммы «Обеспечение жил</w:t>
      </w:r>
      <w:r>
        <w:t>ьём молодых семей на 2015 — 2020 годы» государственной программы Орловской области «Стимулирование социального жилищного строительства в орловской области!, в соответствии с условиями этой программы предоставляется  социальная  выплата  в  размере</w:t>
      </w:r>
    </w:p>
    <w:p w:rsidR="009C3360" w:rsidRDefault="00CC6A28">
      <w:pPr>
        <w:pStyle w:val="ConsPlusNonformat"/>
      </w:pPr>
      <w:r>
        <w:t xml:space="preserve">    ____</w:t>
      </w:r>
      <w:r>
        <w:t>____________________________________________________________ рублей</w:t>
      </w:r>
    </w:p>
    <w:p w:rsidR="009C3360" w:rsidRDefault="00CC6A28">
      <w:pPr>
        <w:pStyle w:val="ConsPlusNonformat"/>
      </w:pPr>
      <w:r>
        <w:t xml:space="preserve">                           (цифрами и прописью)</w:t>
      </w:r>
    </w:p>
    <w:p w:rsidR="009C3360" w:rsidRDefault="00CC6A28">
      <w:pPr>
        <w:pStyle w:val="ConsPlusNonformat"/>
      </w:pPr>
      <w:r>
        <w:t xml:space="preserve">    на приобретение жилья (в том числе уплату  последнего  платежа  в  счет</w:t>
      </w:r>
    </w:p>
    <w:p w:rsidR="009C3360" w:rsidRDefault="00CC6A28">
      <w:pPr>
        <w:pStyle w:val="ConsPlusNonformat"/>
      </w:pPr>
      <w:r>
        <w:t xml:space="preserve">оплаты  паевого  взноса),  создание   объекта   индивидуального </w:t>
      </w:r>
      <w:r>
        <w:t xml:space="preserve">  жилищного</w:t>
      </w:r>
    </w:p>
    <w:p w:rsidR="009C3360" w:rsidRDefault="00CC6A28">
      <w:pPr>
        <w:pStyle w:val="ConsPlusNonformat"/>
      </w:pPr>
      <w:r>
        <w:t>строительства(ненужное вычеркнуть)на территории_____________________________ ____________________________________________________________________________</w:t>
      </w:r>
    </w:p>
    <w:p w:rsidR="009C3360" w:rsidRDefault="00CC6A28">
      <w:pPr>
        <w:pStyle w:val="ConsPlusNonformat"/>
      </w:pPr>
      <w:r>
        <w:t xml:space="preserve">                 (наименование муниципального образования)</w:t>
      </w:r>
    </w:p>
    <w:p w:rsidR="009C3360" w:rsidRDefault="00CC6A28">
      <w:pPr>
        <w:pStyle w:val="ConsPlusNonformat"/>
      </w:pPr>
      <w:r>
        <w:t>Орловской области.</w:t>
      </w:r>
    </w:p>
    <w:p w:rsidR="009C3360" w:rsidRDefault="009C3360">
      <w:pPr>
        <w:pStyle w:val="ConsPlusNonformat"/>
      </w:pPr>
    </w:p>
    <w:p w:rsidR="009C3360" w:rsidRDefault="00CC6A28">
      <w:pPr>
        <w:pStyle w:val="ConsPlusNonformat"/>
      </w:pPr>
      <w:r>
        <w:t xml:space="preserve">    Свидет</w:t>
      </w:r>
      <w:r>
        <w:t>ельство подлежит предъявлению в банк до "___" _______ 20 ___ года</w:t>
      </w:r>
    </w:p>
    <w:p w:rsidR="009C3360" w:rsidRDefault="00CC6A28">
      <w:pPr>
        <w:pStyle w:val="ConsPlusNonformat"/>
      </w:pPr>
      <w:r>
        <w:t xml:space="preserve">                                                 (включительно).</w:t>
      </w:r>
    </w:p>
    <w:p w:rsidR="009C3360" w:rsidRDefault="00CC6A28">
      <w:pPr>
        <w:pStyle w:val="ConsPlusNonformat"/>
      </w:pPr>
      <w:r>
        <w:t xml:space="preserve">    Свидетельство действительно до "___" ____________ 20 ___ года</w:t>
      </w:r>
    </w:p>
    <w:p w:rsidR="009C3360" w:rsidRDefault="00CC6A28">
      <w:pPr>
        <w:pStyle w:val="ConsPlusNonformat"/>
      </w:pPr>
      <w:r>
        <w:t xml:space="preserve">                                                 (включител</w:t>
      </w:r>
      <w:r>
        <w:t>ьно).</w:t>
      </w:r>
    </w:p>
    <w:p w:rsidR="009C3360" w:rsidRDefault="00CC6A28">
      <w:pPr>
        <w:pStyle w:val="ConsPlusNonformat"/>
      </w:pPr>
      <w:r>
        <w:t xml:space="preserve">    Дата выдачи "___" ______________ 20 ___ года.</w:t>
      </w:r>
    </w:p>
    <w:p w:rsidR="009C3360" w:rsidRDefault="009C3360">
      <w:pPr>
        <w:pStyle w:val="ConsPlusNonformat"/>
      </w:pPr>
    </w:p>
    <w:p w:rsidR="009C3360" w:rsidRDefault="00CC6A28">
      <w:pPr>
        <w:pStyle w:val="ConsPlusNonformat"/>
      </w:pPr>
      <w:r>
        <w:t xml:space="preserve">    Руководитель органа</w:t>
      </w:r>
    </w:p>
    <w:p w:rsidR="009C3360" w:rsidRDefault="00CC6A28">
      <w:pPr>
        <w:pStyle w:val="ConsPlusNonformat"/>
      </w:pPr>
      <w:r>
        <w:t xml:space="preserve">    местного самоуправления</w:t>
      </w:r>
    </w:p>
    <w:p w:rsidR="009C3360" w:rsidRDefault="00CC6A28">
      <w:pPr>
        <w:pStyle w:val="ConsPlusNonformat"/>
      </w:pPr>
      <w:r>
        <w:t xml:space="preserve">    (уполномоченного органа</w:t>
      </w:r>
    </w:p>
    <w:p w:rsidR="009C3360" w:rsidRDefault="00CC6A28">
      <w:pPr>
        <w:pStyle w:val="ConsPlusNonformat"/>
      </w:pPr>
      <w:r>
        <w:t xml:space="preserve">    исполнительной государственной</w:t>
      </w:r>
    </w:p>
    <w:p w:rsidR="009C3360" w:rsidRDefault="00CC6A28">
      <w:pPr>
        <w:pStyle w:val="ConsPlusNonformat"/>
      </w:pPr>
      <w:r>
        <w:t xml:space="preserve">    власти Орловской области) ______________  _______________________</w:t>
      </w:r>
    </w:p>
    <w:p w:rsidR="009C3360" w:rsidRDefault="00CC6A28">
      <w:pPr>
        <w:pStyle w:val="ConsPlusNonformat"/>
      </w:pPr>
      <w:r>
        <w:t xml:space="preserve">              </w:t>
      </w:r>
      <w:r>
        <w:t xml:space="preserve">               (подпись, дата)  (расшифровка подписи)</w:t>
      </w:r>
    </w:p>
    <w:p w:rsidR="009C3360" w:rsidRDefault="00CC6A28">
      <w:pPr>
        <w:pStyle w:val="ConsPlusNonformat"/>
      </w:pPr>
      <w:r>
        <w:t xml:space="preserve">    М.П.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jc w:val="right"/>
      </w:pPr>
      <w:bookmarkStart w:id="35" w:name="Par595"/>
      <w:bookmarkEnd w:id="35"/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CC6A28">
      <w:pPr>
        <w:pStyle w:val="Standard"/>
        <w:autoSpaceDE w:val="0"/>
        <w:jc w:val="right"/>
      </w:pPr>
      <w:r>
        <w:t xml:space="preserve">Приложение </w:t>
      </w:r>
      <w:hyperlink r:id="rId69" w:history="1">
        <w:r>
          <w:rPr>
            <w:rStyle w:val="Internetlink"/>
          </w:rPr>
          <w:t>2</w:t>
        </w:r>
      </w:hyperlink>
    </w:p>
    <w:p w:rsidR="009C3360" w:rsidRDefault="00CC6A28">
      <w:pPr>
        <w:pStyle w:val="Standard"/>
        <w:autoSpaceDE w:val="0"/>
        <w:jc w:val="right"/>
      </w:pPr>
      <w:r>
        <w:t>к Правилам</w:t>
      </w:r>
    </w:p>
    <w:p w:rsidR="009C3360" w:rsidRDefault="00CC6A28">
      <w:pPr>
        <w:pStyle w:val="Standard"/>
        <w:autoSpaceDE w:val="0"/>
        <w:jc w:val="right"/>
      </w:pPr>
      <w:r>
        <w:t xml:space="preserve">предоставления </w:t>
      </w:r>
      <w:r>
        <w:t>социальных выплат</w:t>
      </w:r>
    </w:p>
    <w:p w:rsidR="009C3360" w:rsidRDefault="00CC6A28">
      <w:pPr>
        <w:pStyle w:val="Standard"/>
        <w:autoSpaceDE w:val="0"/>
        <w:jc w:val="right"/>
      </w:pPr>
      <w:r>
        <w:t>молодым семьям в рамках реализации</w:t>
      </w:r>
    </w:p>
    <w:p w:rsidR="009C3360" w:rsidRDefault="00CC6A28">
      <w:pPr>
        <w:pStyle w:val="Standard"/>
        <w:autoSpaceDE w:val="0"/>
        <w:jc w:val="right"/>
      </w:pPr>
      <w:r>
        <w:t>муниципальной программы</w:t>
      </w:r>
    </w:p>
    <w:p w:rsidR="009C3360" w:rsidRDefault="00CC6A28">
      <w:pPr>
        <w:pStyle w:val="Standard"/>
        <w:autoSpaceDE w:val="0"/>
        <w:jc w:val="right"/>
      </w:pPr>
      <w:r>
        <w:t>"Обеспечение жильем молодых семей</w:t>
      </w:r>
    </w:p>
    <w:p w:rsidR="009C3360" w:rsidRDefault="00CC6A28">
      <w:pPr>
        <w:pStyle w:val="Standard"/>
        <w:autoSpaceDE w:val="0"/>
        <w:jc w:val="right"/>
      </w:pPr>
      <w:r>
        <w:t>на 2014 - 2018 годы"</w:t>
      </w:r>
    </w:p>
    <w:p w:rsidR="009C3360" w:rsidRDefault="009C3360">
      <w:pPr>
        <w:pStyle w:val="Standard"/>
        <w:autoSpaceDE w:val="0"/>
        <w:jc w:val="center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ConsPlusNonformat"/>
        <w:jc w:val="right"/>
      </w:pPr>
    </w:p>
    <w:p w:rsidR="009C3360" w:rsidRDefault="00CC6A28">
      <w:pPr>
        <w:pStyle w:val="ConsPlusNonformat"/>
        <w:jc w:val="right"/>
      </w:pPr>
      <w:r>
        <w:t xml:space="preserve">   _______________________________</w:t>
      </w:r>
    </w:p>
    <w:p w:rsidR="009C3360" w:rsidRDefault="00CC6A28">
      <w:pPr>
        <w:pStyle w:val="ConsPlusNonformat"/>
        <w:jc w:val="right"/>
      </w:pPr>
      <w:r>
        <w:t>(орган местного самоуправления)</w:t>
      </w:r>
    </w:p>
    <w:p w:rsidR="009C3360" w:rsidRDefault="00CC6A28">
      <w:pPr>
        <w:pStyle w:val="ConsPlusNonformat"/>
        <w:jc w:val="right"/>
      </w:pPr>
      <w:r>
        <w:t xml:space="preserve">            _______________________________</w:t>
      </w:r>
    </w:p>
    <w:p w:rsidR="009C3360" w:rsidRDefault="009C3360">
      <w:pPr>
        <w:pStyle w:val="ConsPlusNonformat"/>
        <w:ind w:left="4956" w:firstLine="708"/>
      </w:pPr>
    </w:p>
    <w:p w:rsidR="009C3360" w:rsidRDefault="00CC6A28">
      <w:pPr>
        <w:pStyle w:val="ConsPlusNonformat"/>
        <w:ind w:left="4956" w:firstLine="708"/>
      </w:pPr>
      <w:r>
        <w:t>______________________________</w:t>
      </w:r>
    </w:p>
    <w:p w:rsidR="009C3360" w:rsidRDefault="009C3360">
      <w:pPr>
        <w:pStyle w:val="ConsPlusNonformat"/>
      </w:pPr>
    </w:p>
    <w:p w:rsidR="009C3360" w:rsidRDefault="00CC6A28">
      <w:pPr>
        <w:pStyle w:val="ConsPlusNonformat"/>
      </w:pPr>
      <w:r>
        <w:t xml:space="preserve">                                 Заявление</w:t>
      </w:r>
    </w:p>
    <w:p w:rsidR="009C3360" w:rsidRDefault="009C3360">
      <w:pPr>
        <w:pStyle w:val="ConsPlusNonformat"/>
      </w:pPr>
    </w:p>
    <w:p w:rsidR="009C3360" w:rsidRDefault="00CC6A28">
      <w:pPr>
        <w:pStyle w:val="ConsPlusNonformat"/>
      </w:pPr>
      <w:r>
        <w:t xml:space="preserve">    Прошу   включить   в   состав  участников  муниципальной </w:t>
      </w:r>
      <w:hyperlink r:id="rId70" w:history="1">
        <w:r>
          <w:rPr>
            <w:rStyle w:val="Internetlink"/>
          </w:rPr>
          <w:t>программы</w:t>
        </w:r>
      </w:hyperlink>
    </w:p>
    <w:p w:rsidR="009C3360" w:rsidRDefault="00CC6A28">
      <w:pPr>
        <w:pStyle w:val="ConsPlusNonformat"/>
      </w:pPr>
      <w:r>
        <w:t>"Обеспечение жильем молодых  семей  на  2014 - 2018  годы"</w:t>
      </w:r>
      <w:r>
        <w:t xml:space="preserve">  молодую семью в</w:t>
      </w:r>
    </w:p>
    <w:p w:rsidR="009C3360" w:rsidRDefault="00CC6A28">
      <w:pPr>
        <w:pStyle w:val="ConsPlusNonformat"/>
      </w:pPr>
      <w:r>
        <w:t>составе:</w:t>
      </w:r>
    </w:p>
    <w:p w:rsidR="009C3360" w:rsidRDefault="00CC6A28">
      <w:pPr>
        <w:pStyle w:val="ConsPlusNonformat"/>
      </w:pPr>
      <w:r>
        <w:t xml:space="preserve">    супруг _______________________________________________________________,</w:t>
      </w:r>
    </w:p>
    <w:p w:rsidR="009C3360" w:rsidRDefault="00CC6A28">
      <w:pPr>
        <w:pStyle w:val="ConsPlusNonformat"/>
      </w:pPr>
      <w:r>
        <w:t xml:space="preserve">                          (Ф.И.О., дата рождения)</w:t>
      </w:r>
    </w:p>
    <w:p w:rsidR="009C3360" w:rsidRDefault="00CC6A28">
      <w:pPr>
        <w:pStyle w:val="ConsPlusNonformat"/>
      </w:pPr>
      <w:r>
        <w:t xml:space="preserve">    паспорт: серия ______ N ____________, выданный ________________________</w:t>
      </w:r>
    </w:p>
    <w:p w:rsidR="009C3360" w:rsidRDefault="00CC6A28">
      <w:pPr>
        <w:pStyle w:val="ConsPlusNonformat"/>
      </w:pPr>
      <w:r>
        <w:t xml:space="preserve">    _______________________</w:t>
      </w:r>
      <w:r>
        <w:t>_____________________ "___" ____________ ___ г.,</w:t>
      </w:r>
    </w:p>
    <w:p w:rsidR="009C3360" w:rsidRDefault="00CC6A28">
      <w:pPr>
        <w:pStyle w:val="ConsPlusNonformat"/>
      </w:pPr>
      <w:r>
        <w:t xml:space="preserve">    проживает по адресу____________________________________________________</w:t>
      </w:r>
    </w:p>
    <w:p w:rsidR="009C3360" w:rsidRDefault="00CC6A28">
      <w:pPr>
        <w:pStyle w:val="ConsPlusNonformat"/>
      </w:pPr>
      <w:r>
        <w:t xml:space="preserve">    _______________________________________________________________________</w:t>
      </w:r>
    </w:p>
    <w:p w:rsidR="009C3360" w:rsidRDefault="00CC6A28">
      <w:pPr>
        <w:pStyle w:val="ConsPlusNonformat"/>
      </w:pPr>
      <w:r>
        <w:t xml:space="preserve">    супруга ___________________________________________</w:t>
      </w:r>
      <w:r>
        <w:t>___________________,</w:t>
      </w:r>
    </w:p>
    <w:p w:rsidR="009C3360" w:rsidRDefault="00CC6A28">
      <w:pPr>
        <w:pStyle w:val="ConsPlusNonformat"/>
      </w:pPr>
      <w:r>
        <w:t xml:space="preserve">                            (Ф.И.О., дата рождения)</w:t>
      </w:r>
    </w:p>
    <w:p w:rsidR="009C3360" w:rsidRDefault="00CC6A28">
      <w:pPr>
        <w:pStyle w:val="ConsPlusNonformat"/>
      </w:pPr>
      <w:r>
        <w:t xml:space="preserve">    паспорт: серия ______ N ____________, выданный ________________________</w:t>
      </w:r>
    </w:p>
    <w:p w:rsidR="009C3360" w:rsidRDefault="00CC6A28">
      <w:pPr>
        <w:pStyle w:val="ConsPlusNonformat"/>
      </w:pPr>
      <w:r>
        <w:t xml:space="preserve">    ____________________________________________ "___" ____________ ___ г.,</w:t>
      </w:r>
    </w:p>
    <w:p w:rsidR="009C3360" w:rsidRDefault="00CC6A28">
      <w:pPr>
        <w:pStyle w:val="ConsPlusNonformat"/>
      </w:pPr>
      <w:r>
        <w:t xml:space="preserve">    проживает по адресу: ______</w:t>
      </w:r>
      <w:r>
        <w:t>____________________________________________</w:t>
      </w:r>
    </w:p>
    <w:p w:rsidR="009C3360" w:rsidRDefault="00CC6A28">
      <w:pPr>
        <w:pStyle w:val="ConsPlusNonformat"/>
      </w:pPr>
      <w:r>
        <w:t xml:space="preserve">    _______________________________________________________________________</w:t>
      </w:r>
    </w:p>
    <w:p w:rsidR="009C3360" w:rsidRDefault="00CC6A28">
      <w:pPr>
        <w:pStyle w:val="ConsPlusNonformat"/>
      </w:pPr>
      <w:r>
        <w:t xml:space="preserve">    дети _________________________________________________________________,</w:t>
      </w:r>
    </w:p>
    <w:p w:rsidR="009C3360" w:rsidRDefault="00CC6A28">
      <w:pPr>
        <w:pStyle w:val="ConsPlusNonformat"/>
      </w:pPr>
      <w:r>
        <w:t xml:space="preserve">                            (Ф.И.О., дата рождения)</w:t>
      </w:r>
    </w:p>
    <w:p w:rsidR="009C3360" w:rsidRDefault="00CC6A28">
      <w:pPr>
        <w:pStyle w:val="ConsPlusNonformat"/>
      </w:pPr>
      <w:r>
        <w:t xml:space="preserve">    сви</w:t>
      </w:r>
      <w:r>
        <w:t>детельство о рождении (паспорт для ребенка, достигшего 14 лет)</w:t>
      </w:r>
    </w:p>
    <w:p w:rsidR="009C3360" w:rsidRDefault="00CC6A28">
      <w:pPr>
        <w:pStyle w:val="ConsPlusNonformat"/>
      </w:pPr>
      <w:r>
        <w:t xml:space="preserve">                           (ненужное вычеркнуть)</w:t>
      </w:r>
    </w:p>
    <w:p w:rsidR="009C3360" w:rsidRDefault="00CC6A28">
      <w:pPr>
        <w:pStyle w:val="ConsPlusNonformat"/>
      </w:pPr>
      <w:r>
        <w:t xml:space="preserve">    серия ______ N _______________, выданное(ый) __________________________</w:t>
      </w:r>
    </w:p>
    <w:p w:rsidR="009C3360" w:rsidRDefault="00CC6A28">
      <w:pPr>
        <w:pStyle w:val="ConsPlusNonformat"/>
      </w:pPr>
      <w:r>
        <w:t>____________________________________________ "___" ______________ __</w:t>
      </w:r>
      <w:r>
        <w:t>___ г.,</w:t>
      </w:r>
    </w:p>
    <w:p w:rsidR="009C3360" w:rsidRDefault="00CC6A28">
      <w:pPr>
        <w:pStyle w:val="ConsPlusNonformat"/>
      </w:pPr>
      <w:r>
        <w:t xml:space="preserve">    проживает по адресу ___________________________________________________</w:t>
      </w:r>
    </w:p>
    <w:p w:rsidR="009C3360" w:rsidRDefault="00CC6A28">
      <w:pPr>
        <w:pStyle w:val="ConsPlusNonformat"/>
      </w:pPr>
      <w:r>
        <w:t>___________________________________________________________________________</w:t>
      </w:r>
    </w:p>
    <w:p w:rsidR="009C3360" w:rsidRDefault="00CC6A28">
      <w:pPr>
        <w:pStyle w:val="ConsPlusNonformat"/>
      </w:pPr>
      <w:r>
        <w:t>___________________________________________________________________________</w:t>
      </w:r>
    </w:p>
    <w:p w:rsidR="009C3360" w:rsidRDefault="00CC6A28">
      <w:pPr>
        <w:pStyle w:val="ConsPlusNonformat"/>
      </w:pPr>
      <w:r>
        <w:t xml:space="preserve">                          (Ф.И.О., дата рождения)</w:t>
      </w:r>
    </w:p>
    <w:p w:rsidR="009C3360" w:rsidRDefault="00CC6A28">
      <w:pPr>
        <w:pStyle w:val="ConsPlusNonformat"/>
      </w:pPr>
      <w:r>
        <w:t xml:space="preserve">    свидетельство о рождении (паспорт для ребенка, достигшего 14 лет)</w:t>
      </w:r>
    </w:p>
    <w:p w:rsidR="009C3360" w:rsidRDefault="00CC6A28">
      <w:pPr>
        <w:pStyle w:val="ConsPlusNonformat"/>
      </w:pPr>
      <w:r>
        <w:t xml:space="preserve">                           (ненужное вычеркнуть)</w:t>
      </w:r>
    </w:p>
    <w:p w:rsidR="009C3360" w:rsidRDefault="00CC6A28">
      <w:pPr>
        <w:pStyle w:val="ConsPlusNonformat"/>
      </w:pPr>
      <w:r>
        <w:t xml:space="preserve">    серия_______ N _______________, выданное(ый) __________________________</w:t>
      </w:r>
    </w:p>
    <w:p w:rsidR="009C3360" w:rsidRDefault="00CC6A28">
      <w:pPr>
        <w:pStyle w:val="ConsPlusNonformat"/>
      </w:pPr>
      <w:r>
        <w:t xml:space="preserve">    _______</w:t>
      </w:r>
      <w:r>
        <w:t>_________________________________ "___" ______________ _____ г.,</w:t>
      </w:r>
    </w:p>
    <w:p w:rsidR="009C3360" w:rsidRDefault="00CC6A28">
      <w:pPr>
        <w:pStyle w:val="ConsPlusNonformat"/>
      </w:pPr>
      <w:r>
        <w:t xml:space="preserve">    проживает по адресу: __________________________________________________</w:t>
      </w:r>
    </w:p>
    <w:p w:rsidR="009C3360" w:rsidRDefault="00CC6A28">
      <w:pPr>
        <w:pStyle w:val="ConsPlusNonformat"/>
      </w:pPr>
      <w:r>
        <w:t xml:space="preserve">    _______________________________________________________________________</w:t>
      </w:r>
    </w:p>
    <w:p w:rsidR="009C3360" w:rsidRDefault="00CC6A28">
      <w:pPr>
        <w:pStyle w:val="ConsPlusNonformat"/>
      </w:pPr>
      <w:r>
        <w:t xml:space="preserve">    С   условиями   участия   в  муници</w:t>
      </w:r>
      <w:r>
        <w:t xml:space="preserve">пальной  </w:t>
      </w:r>
      <w:hyperlink r:id="rId71" w:history="1">
        <w:r>
          <w:rPr>
            <w:rStyle w:val="Internetlink"/>
          </w:rPr>
          <w:t>программе</w:t>
        </w:r>
      </w:hyperlink>
      <w:r>
        <w:t xml:space="preserve">  "Обеспечение</w:t>
      </w:r>
    </w:p>
    <w:p w:rsidR="009C3360" w:rsidRDefault="00CC6A28">
      <w:pPr>
        <w:pStyle w:val="ConsPlusNonformat"/>
      </w:pPr>
      <w:r>
        <w:t>жильем  молодых  семей  на  2014 - 2018  годы"  ознакомлен(ны)  и  обязуюсь</w:t>
      </w:r>
    </w:p>
    <w:p w:rsidR="009C3360" w:rsidRDefault="00CC6A28">
      <w:pPr>
        <w:pStyle w:val="ConsPlusNonformat"/>
      </w:pPr>
      <w:r>
        <w:t>(обязуемся) их выполнять:</w:t>
      </w:r>
    </w:p>
    <w:p w:rsidR="009C3360" w:rsidRDefault="00CC6A28">
      <w:pPr>
        <w:pStyle w:val="ConsPlusNonformat"/>
      </w:pPr>
      <w:r>
        <w:t xml:space="preserve">    1) _____________________________________ __________ __________________;</w:t>
      </w:r>
    </w:p>
    <w:p w:rsidR="009C3360" w:rsidRDefault="00CC6A28">
      <w:pPr>
        <w:pStyle w:val="ConsPlusNonformat"/>
      </w:pPr>
      <w:r>
        <w:t xml:space="preserve">      (Ф.И.О. соверше</w:t>
      </w:r>
      <w:r>
        <w:t>ннолетнего члена семьи)  (подпись)        (дата)</w:t>
      </w:r>
    </w:p>
    <w:p w:rsidR="009C3360" w:rsidRDefault="00CC6A28">
      <w:pPr>
        <w:pStyle w:val="ConsPlusNonformat"/>
      </w:pPr>
      <w:r>
        <w:t xml:space="preserve">    2) _____________________________________ __________ __________________;</w:t>
      </w:r>
    </w:p>
    <w:p w:rsidR="009C3360" w:rsidRDefault="00CC6A28">
      <w:pPr>
        <w:pStyle w:val="ConsPlusNonformat"/>
      </w:pPr>
      <w:r>
        <w:t xml:space="preserve">      (Ф.И.О. совершеннолетнего члена семьи)  (подпись)        (дата)</w:t>
      </w:r>
    </w:p>
    <w:p w:rsidR="009C3360" w:rsidRDefault="00CC6A28">
      <w:pPr>
        <w:pStyle w:val="ConsPlusNonformat"/>
      </w:pPr>
      <w:r>
        <w:t xml:space="preserve">    3) _____________________________________ __________ _____</w:t>
      </w:r>
      <w:r>
        <w:t>_____________;</w:t>
      </w:r>
    </w:p>
    <w:p w:rsidR="009C3360" w:rsidRDefault="00CC6A28">
      <w:pPr>
        <w:pStyle w:val="ConsPlusNonformat"/>
      </w:pPr>
      <w:r>
        <w:t xml:space="preserve">      (Ф.И.О. совершеннолетнего члена семьи)  (подпись)        (дата)</w:t>
      </w:r>
    </w:p>
    <w:p w:rsidR="009C3360" w:rsidRDefault="00CC6A28">
      <w:pPr>
        <w:pStyle w:val="ConsPlusNonformat"/>
      </w:pPr>
      <w:r>
        <w:t xml:space="preserve">    4) _____________________________________ __________ __________________;</w:t>
      </w:r>
    </w:p>
    <w:p w:rsidR="009C3360" w:rsidRDefault="00CC6A28">
      <w:pPr>
        <w:pStyle w:val="ConsPlusNonformat"/>
      </w:pPr>
      <w:r>
        <w:t xml:space="preserve">      (Ф.И.О. совершеннолетнего члена семьи)  (подпись)        (дата)</w:t>
      </w:r>
    </w:p>
    <w:p w:rsidR="009C3360" w:rsidRDefault="009C3360">
      <w:pPr>
        <w:pStyle w:val="ConsPlusNonformat"/>
      </w:pPr>
    </w:p>
    <w:p w:rsidR="009C3360" w:rsidRDefault="00CC6A28">
      <w:pPr>
        <w:pStyle w:val="ConsPlusNonformat"/>
      </w:pPr>
      <w:r>
        <w:t xml:space="preserve">    К заявлению прилагаю</w:t>
      </w:r>
      <w:r>
        <w:t>тся следующие документы:</w:t>
      </w:r>
    </w:p>
    <w:p w:rsidR="009C3360" w:rsidRDefault="00CC6A28">
      <w:pPr>
        <w:pStyle w:val="ConsPlusNonformat"/>
      </w:pPr>
      <w:r>
        <w:t xml:space="preserve">    1)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2)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3)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4) _________________________________________</w:t>
      </w:r>
      <w:r>
        <w:t>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5)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6) </w:t>
      </w:r>
      <w:r>
        <w:t>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7)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</w:t>
      </w:r>
      <w:r>
        <w:t>, кем и когда выдан)</w:t>
      </w:r>
    </w:p>
    <w:p w:rsidR="009C3360" w:rsidRDefault="00CC6A28">
      <w:pPr>
        <w:pStyle w:val="ConsPlusNonformat"/>
      </w:pPr>
      <w:r>
        <w:t xml:space="preserve">    8)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9)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</w:t>
      </w:r>
      <w:r>
        <w:t>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10) ___________________________________________________________________;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   11) ________________________________________________________</w:t>
      </w:r>
      <w:r>
        <w:t>___________;</w:t>
      </w:r>
    </w:p>
    <w:p w:rsidR="009C3360" w:rsidRDefault="00CC6A28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9C3360" w:rsidRDefault="00CC6A28">
      <w:pPr>
        <w:pStyle w:val="ConsPlusNonformat"/>
      </w:pPr>
      <w:r>
        <w:t xml:space="preserve"> </w:t>
      </w:r>
    </w:p>
    <w:p w:rsidR="009C3360" w:rsidRDefault="00CC6A28">
      <w:pPr>
        <w:pStyle w:val="ConsPlusNonformat"/>
      </w:pPr>
      <w:r>
        <w:t xml:space="preserve">   </w:t>
      </w:r>
    </w:p>
    <w:p w:rsidR="009C3360" w:rsidRDefault="009C3360">
      <w:pPr>
        <w:pStyle w:val="ConsPlusNonformat"/>
      </w:pPr>
    </w:p>
    <w:p w:rsidR="009C3360" w:rsidRDefault="009C3360">
      <w:pPr>
        <w:pStyle w:val="ConsPlusNonformat"/>
      </w:pPr>
    </w:p>
    <w:p w:rsidR="009C3360" w:rsidRDefault="009C3360">
      <w:pPr>
        <w:pStyle w:val="ConsPlusNonformat"/>
      </w:pPr>
    </w:p>
    <w:p w:rsidR="009C3360" w:rsidRDefault="009C3360">
      <w:pPr>
        <w:pStyle w:val="ConsPlusNonformat"/>
      </w:pPr>
    </w:p>
    <w:p w:rsidR="009C3360" w:rsidRDefault="009C3360">
      <w:pPr>
        <w:pStyle w:val="ConsPlusNonformat"/>
      </w:pPr>
    </w:p>
    <w:p w:rsidR="009C3360" w:rsidRDefault="009C3360">
      <w:pPr>
        <w:pStyle w:val="ConsPlusNonformat"/>
      </w:pPr>
    </w:p>
    <w:p w:rsidR="009C3360" w:rsidRDefault="009C3360">
      <w:pPr>
        <w:pStyle w:val="ConsPlusNonformat"/>
      </w:pPr>
    </w:p>
    <w:p w:rsidR="009C3360" w:rsidRDefault="00CC6A28">
      <w:pPr>
        <w:pStyle w:val="ConsPlusNonformat"/>
      </w:pPr>
      <w:r>
        <w:t xml:space="preserve"> Заявление и прилагаемые  к  нему  согласно  перечню  документы  приняты</w:t>
      </w:r>
    </w:p>
    <w:p w:rsidR="009C3360" w:rsidRDefault="00CC6A28">
      <w:pPr>
        <w:pStyle w:val="ConsPlusNonformat"/>
      </w:pPr>
      <w:r>
        <w:t xml:space="preserve">    "____" _____________ 20 ___ г.</w:t>
      </w:r>
    </w:p>
    <w:p w:rsidR="009C3360" w:rsidRDefault="00CC6A28">
      <w:pPr>
        <w:pStyle w:val="ConsPlusNonformat"/>
      </w:pPr>
      <w:r>
        <w:t xml:space="preserve">    __________________________    _______________    ___</w:t>
      </w:r>
      <w:r>
        <w:t>___________________</w:t>
      </w:r>
    </w:p>
    <w:p w:rsidR="009C3360" w:rsidRDefault="00CC6A28">
      <w:pPr>
        <w:pStyle w:val="ConsPlusNonformat"/>
      </w:pPr>
      <w:r>
        <w:t xml:space="preserve">         (должность лица,         (подпись, дата)    (расшифровка подписи)</w:t>
      </w:r>
    </w:p>
    <w:p w:rsidR="009C3360" w:rsidRDefault="00CC6A28">
      <w:pPr>
        <w:pStyle w:val="ConsPlusNonformat"/>
      </w:pPr>
      <w:r>
        <w:t xml:space="preserve">         принявшего заявление)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jc w:val="right"/>
      </w:pPr>
      <w:bookmarkStart w:id="36" w:name="Par674"/>
      <w:bookmarkEnd w:id="36"/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9C3360">
      <w:pPr>
        <w:pStyle w:val="Standard"/>
        <w:autoSpaceDE w:val="0"/>
        <w:jc w:val="right"/>
      </w:pPr>
    </w:p>
    <w:p w:rsidR="009C3360" w:rsidRDefault="00CC6A28">
      <w:pPr>
        <w:pStyle w:val="Standard"/>
        <w:autoSpaceDE w:val="0"/>
        <w:jc w:val="right"/>
      </w:pPr>
      <w:r>
        <w:t>Приложение 4</w:t>
      </w:r>
    </w:p>
    <w:p w:rsidR="009C3360" w:rsidRDefault="00CC6A28">
      <w:pPr>
        <w:pStyle w:val="Standard"/>
        <w:autoSpaceDE w:val="0"/>
        <w:jc w:val="right"/>
      </w:pPr>
      <w:r>
        <w:t>к муниципальной программе</w:t>
      </w:r>
    </w:p>
    <w:p w:rsidR="009C3360" w:rsidRDefault="00CC6A28">
      <w:pPr>
        <w:pStyle w:val="Standard"/>
        <w:autoSpaceDE w:val="0"/>
        <w:jc w:val="right"/>
      </w:pPr>
      <w:r>
        <w:t>"Обеспечение жильем молодых семей</w:t>
      </w:r>
    </w:p>
    <w:p w:rsidR="009C3360" w:rsidRDefault="00CC6A28">
      <w:pPr>
        <w:pStyle w:val="Standard"/>
        <w:autoSpaceDE w:val="0"/>
        <w:jc w:val="right"/>
      </w:pPr>
      <w:r>
        <w:t>на 2014 - 2018 годы»</w:t>
      </w: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9C3360" w:rsidRDefault="00CC6A28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ОСНОВНЫХ МЕРОПРИЯТИЙ МУНИЦИПАЛЬНОЙ ПРОГРАММЫ "ОБЕСПЕЧЕНИЕ ЖИЛЬЕМ МОЛОДЫХ СЕМЕЙ НА 2014 - 2018 ГОДЫ"</w:t>
      </w:r>
    </w:p>
    <w:p w:rsidR="009C3360" w:rsidRDefault="009C3360">
      <w:pPr>
        <w:pStyle w:val="Standard"/>
        <w:autoSpaceDE w:val="0"/>
        <w:jc w:val="center"/>
        <w:rPr>
          <w:b/>
          <w:bCs/>
        </w:rPr>
      </w:pPr>
    </w:p>
    <w:p w:rsidR="009C3360" w:rsidRDefault="009C3360">
      <w:pPr>
        <w:pStyle w:val="Standard"/>
        <w:autoSpaceDE w:val="0"/>
        <w:ind w:firstLine="540"/>
        <w:jc w:val="both"/>
      </w:pPr>
    </w:p>
    <w:tbl>
      <w:tblPr>
        <w:tblW w:w="940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440"/>
        <w:gridCol w:w="768"/>
        <w:gridCol w:w="768"/>
        <w:gridCol w:w="2412"/>
        <w:gridCol w:w="2380"/>
      </w:tblGrid>
      <w:tr w:rsidR="009C336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Наименование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основного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Ожидаемый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результат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Последств</w:t>
            </w:r>
            <w:r>
              <w:rPr>
                <w:sz w:val="20"/>
                <w:szCs w:val="20"/>
              </w:rPr>
              <w:t xml:space="preserve">ия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нереализации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программы  </w:t>
            </w:r>
          </w:p>
        </w:tc>
      </w:tr>
      <w:tr w:rsidR="009C33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реали-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окон-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реали-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CC6A28"/>
        </w:tc>
      </w:tr>
      <w:tr w:rsidR="009C3360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социальных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 молодым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семьям -  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участникам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на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(строительство)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жилья          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работе с </w:t>
            </w:r>
            <w:r>
              <w:rPr>
                <w:sz w:val="20"/>
                <w:szCs w:val="20"/>
              </w:rPr>
              <w:t>молодёжью, физической культуре и спорту администрации Мценского района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 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количества 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молодых семей -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участников 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Программы,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улучшивших свои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жилищные условия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реализации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 на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семьи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у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молодых семей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Мценского района возможности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государственной и муниципальной поддержки при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решении   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жилищной       </w:t>
            </w:r>
          </w:p>
          <w:p w:rsidR="009C3360" w:rsidRDefault="00CC6A2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      </w:t>
            </w:r>
          </w:p>
        </w:tc>
      </w:tr>
    </w:tbl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</w:pPr>
    </w:p>
    <w:p w:rsidR="009C3360" w:rsidRDefault="009C3360">
      <w:pPr>
        <w:pStyle w:val="Standard"/>
        <w:autoSpaceDE w:val="0"/>
        <w:ind w:firstLine="540"/>
        <w:jc w:val="both"/>
        <w:rPr>
          <w:color w:val="000000"/>
          <w:sz w:val="28"/>
          <w:szCs w:val="28"/>
          <w:lang w:val="ru-RU"/>
        </w:rPr>
      </w:pPr>
    </w:p>
    <w:sectPr w:rsidR="009C3360">
      <w:pgSz w:w="11906" w:h="16838"/>
      <w:pgMar w:top="1134" w:right="746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28" w:rsidRDefault="00CC6A28">
      <w:r>
        <w:separator/>
      </w:r>
    </w:p>
  </w:endnote>
  <w:endnote w:type="continuationSeparator" w:id="0">
    <w:p w:rsidR="00CC6A28" w:rsidRDefault="00CC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28" w:rsidRDefault="00CC6A28">
      <w:r>
        <w:rPr>
          <w:color w:val="000000"/>
        </w:rPr>
        <w:separator/>
      </w:r>
    </w:p>
  </w:footnote>
  <w:footnote w:type="continuationSeparator" w:id="0">
    <w:p w:rsidR="00CC6A28" w:rsidRDefault="00CC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99A"/>
    <w:multiLevelType w:val="multilevel"/>
    <w:tmpl w:val="7714C894"/>
    <w:lvl w:ilvl="0">
      <w:start w:val="1"/>
      <w:numFmt w:val="decimal"/>
      <w:lvlText w:val="%1."/>
      <w:lvlJc w:val="left"/>
    </w:lvl>
    <w:lvl w:ilvl="1">
      <w:start w:val="2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BC06E9"/>
    <w:multiLevelType w:val="multilevel"/>
    <w:tmpl w:val="8A267DD0"/>
    <w:lvl w:ilvl="0">
      <w:start w:val="1"/>
      <w:numFmt w:val="decimal"/>
      <w:lvlText w:val="%1."/>
      <w:lvlJc w:val="left"/>
    </w:lvl>
    <w:lvl w:ilvl="1">
      <w:start w:val="18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B44CC1"/>
    <w:multiLevelType w:val="multilevel"/>
    <w:tmpl w:val="7F485C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360"/>
    <w:rsid w:val="001B165F"/>
    <w:rsid w:val="009C3360"/>
    <w:rsid w:val="00C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DocList">
    <w:name w:val="ConsPlusDocList"/>
    <w:next w:val="Standard"/>
    <w:pPr>
      <w:autoSpaceDE w:val="0"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DocList">
    <w:name w:val="ConsPlusDocList"/>
    <w:next w:val="Standard"/>
    <w:pPr>
      <w:autoSpaceDE w:val="0"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D2D2BA04BFB6936720549472E9C3883EC8A1AAA44AED41683A2316D3BE520DB0FE388708CB7B91xAO6O" TargetMode="External"/><Relationship Id="rId21" Type="http://schemas.openxmlformats.org/officeDocument/2006/relationships/hyperlink" Target="#Par325" TargetMode="External"/><Relationship Id="rId42" Type="http://schemas.openxmlformats.org/officeDocument/2006/relationships/hyperlink" Target="#Par368" TargetMode="External"/><Relationship Id="rId47" Type="http://schemas.openxmlformats.org/officeDocument/2006/relationships/hyperlink" Target="consultantplus://offline/ref=9ED2D2BA04BFB6936720549472E9C3883ECDA4ACA14AED41683A2316D3BE520DB0FE388708CA7A9AxAOCO" TargetMode="External"/><Relationship Id="rId63" Type="http://schemas.openxmlformats.org/officeDocument/2006/relationships/hyperlink" Target="#Par414" TargetMode="External"/><Relationship Id="rId68" Type="http://schemas.openxmlformats.org/officeDocument/2006/relationships/hyperlink" Target="consultantplus://offline/ref=9ED2D2BA04BFB69367204A9964859C8738C7F9A5A449E0113665784B84B7585AF7B161C54CC77B93A593C6xEO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378D1D7059A401D06FFD20D2799D0C1FDB6A4E1CB40D2F31E6DB7F0E8688E8080989FA36FC21ADPFV5J" TargetMode="External"/><Relationship Id="rId29" Type="http://schemas.openxmlformats.org/officeDocument/2006/relationships/hyperlink" Target="#Par609" TargetMode="External"/><Relationship Id="rId11" Type="http://schemas.openxmlformats.org/officeDocument/2006/relationships/hyperlink" Target="consultantplus://offline/ref=9ED2D2BA04BFB6936720549472E9C3883EC8A1AAA44AED41683A2316D3BE520DB0FE388708CB7B91xAO6O" TargetMode="External"/><Relationship Id="rId24" Type="http://schemas.openxmlformats.org/officeDocument/2006/relationships/hyperlink" Target="#Par333" TargetMode="External"/><Relationship Id="rId32" Type="http://schemas.openxmlformats.org/officeDocument/2006/relationships/hyperlink" Target="#Par609" TargetMode="External"/><Relationship Id="rId37" Type="http://schemas.openxmlformats.org/officeDocument/2006/relationships/hyperlink" Target="#Par404" TargetMode="External"/><Relationship Id="rId40" Type="http://schemas.openxmlformats.org/officeDocument/2006/relationships/hyperlink" Target="C:/Users/&#1057;&#1087;&#1086;&#1088;&#1090;/Desktop/&#1057;&#1086;&#1074;&#1077;&#1090;%20-%202013/&#1086;&#1073;&#1083;&#1072;&#1089;&#1090;&#1085;&#1072;&#1103;%20&#1087;&#1088;&#1086;&#1075;&#1088;&#1072;&#1084;&#1084;&#1072;%20(&#1087;&#1086;&#1089;&#1083;&#1077;&#1076;&#1085;&#1103;&#1103;%20&#1088;&#1077;&#1076;&#1072;&#1082;&#1094;&#1080;&#1103;).doc#Par723%23Par723" TargetMode="External"/><Relationship Id="rId45" Type="http://schemas.openxmlformats.org/officeDocument/2006/relationships/hyperlink" Target="#Par368" TargetMode="External"/><Relationship Id="rId53" Type="http://schemas.openxmlformats.org/officeDocument/2006/relationships/hyperlink" Target="#Par393" TargetMode="External"/><Relationship Id="rId58" Type="http://schemas.openxmlformats.org/officeDocument/2006/relationships/hyperlink" Target="#Par354" TargetMode="External"/><Relationship Id="rId66" Type="http://schemas.openxmlformats.org/officeDocument/2006/relationships/hyperlink" Target="#Par45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#Par368" TargetMode="External"/><Relationship Id="rId19" Type="http://schemas.openxmlformats.org/officeDocument/2006/relationships/hyperlink" Target="consultantplus://offline/ref=9ED2D2BA04BFB69367204A9964859C8738C7F9A5A44CE7143365784B84B7585AF7B161C54CC77B93A592CFxEODO" TargetMode="External"/><Relationship Id="rId14" Type="http://schemas.openxmlformats.org/officeDocument/2006/relationships/hyperlink" Target="consultantplus://offline/ref=9ED2D2BA04BFB6936720549472E9C3883EC8A1AAA44AED41683A2316D3BE520DB0FE388708CB7B91xAO6O" TargetMode="External"/><Relationship Id="rId22" Type="http://schemas.openxmlformats.org/officeDocument/2006/relationships/hyperlink" Target="consultantplus://offline/ref=9ED2D2BA04BFB6936720549472E9C3883EC8AFAEA04CED41683A2316D3BE520DB0FE388708CA7995xAO4O" TargetMode="External"/><Relationship Id="rId27" Type="http://schemas.openxmlformats.org/officeDocument/2006/relationships/hyperlink" Target="#Par303" TargetMode="External"/><Relationship Id="rId30" Type="http://schemas.openxmlformats.org/officeDocument/2006/relationships/hyperlink" Target="consultantplus://offline/ref=68FA7919D61CDC3843759CBB5B78F99B871E85D46D91DCDB3249332F684BE9970FAE25D1373984FFo8oCI" TargetMode="External"/><Relationship Id="rId35" Type="http://schemas.openxmlformats.org/officeDocument/2006/relationships/hyperlink" Target="#Par354" TargetMode="External"/><Relationship Id="rId43" Type="http://schemas.openxmlformats.org/officeDocument/2006/relationships/hyperlink" Target="#Par315" TargetMode="External"/><Relationship Id="rId48" Type="http://schemas.openxmlformats.org/officeDocument/2006/relationships/hyperlink" Target="consultantplus://offline/ref=9ED2D2BA04BFB6936720549472E9C3883EC8A1AAA44AED41683A2316D3BE520DB0FE388708CB7B91xAO6O" TargetMode="External"/><Relationship Id="rId56" Type="http://schemas.openxmlformats.org/officeDocument/2006/relationships/hyperlink" Target="#Par308" TargetMode="External"/><Relationship Id="rId64" Type="http://schemas.openxmlformats.org/officeDocument/2006/relationships/hyperlink" Target="#Par435" TargetMode="External"/><Relationship Id="rId69" Type="http://schemas.openxmlformats.org/officeDocument/2006/relationships/hyperlink" Target="consultantplus://offline/ref=9ED2D2BA04BFB69367204A9964859C8738C7F9A5A449E0113665784B84B7585AF7B161C54CC77B93A593C6xEOCO" TargetMode="External"/><Relationship Id="rId8" Type="http://schemas.openxmlformats.org/officeDocument/2006/relationships/hyperlink" Target="#Par3921" TargetMode="External"/><Relationship Id="rId51" Type="http://schemas.openxmlformats.org/officeDocument/2006/relationships/hyperlink" Target="#Par404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#Par291" TargetMode="External"/><Relationship Id="rId17" Type="http://schemas.openxmlformats.org/officeDocument/2006/relationships/hyperlink" Target="consultantplus://offline/ref=9ED2D2BA04BFB6936720549472E9C3883ECEA3A9A240ED41683A2316D3BE520DB0FE388708CA7891xAO6O" TargetMode="External"/><Relationship Id="rId25" Type="http://schemas.openxmlformats.org/officeDocument/2006/relationships/hyperlink" Target="#Par332" TargetMode="External"/><Relationship Id="rId33" Type="http://schemas.openxmlformats.org/officeDocument/2006/relationships/hyperlink" Target="#Par325" TargetMode="External"/><Relationship Id="rId38" Type="http://schemas.openxmlformats.org/officeDocument/2006/relationships/hyperlink" Target="#Par414" TargetMode="External"/><Relationship Id="rId46" Type="http://schemas.openxmlformats.org/officeDocument/2006/relationships/hyperlink" Target="#Par384" TargetMode="External"/><Relationship Id="rId59" Type="http://schemas.openxmlformats.org/officeDocument/2006/relationships/hyperlink" Target="#Par309" TargetMode="External"/><Relationship Id="rId67" Type="http://schemas.openxmlformats.org/officeDocument/2006/relationships/hyperlink" Target="#Par438" TargetMode="External"/><Relationship Id="rId20" Type="http://schemas.openxmlformats.org/officeDocument/2006/relationships/hyperlink" Target="#Par551" TargetMode="External"/><Relationship Id="rId41" Type="http://schemas.openxmlformats.org/officeDocument/2006/relationships/hyperlink" Target="#Par354" TargetMode="External"/><Relationship Id="rId54" Type="http://schemas.openxmlformats.org/officeDocument/2006/relationships/hyperlink" Target="#Par395" TargetMode="External"/><Relationship Id="rId62" Type="http://schemas.openxmlformats.org/officeDocument/2006/relationships/hyperlink" Target="#Par435" TargetMode="External"/><Relationship Id="rId70" Type="http://schemas.openxmlformats.org/officeDocument/2006/relationships/hyperlink" Target="#Par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8378D1D7059A401D06FFD20D2799D0C1FDB6A4E1CB40D2F31E6DB7F0E8688E8080989FA36FC21ADPFV5J" TargetMode="External"/><Relationship Id="rId23" Type="http://schemas.openxmlformats.org/officeDocument/2006/relationships/hyperlink" Target="#Par328" TargetMode="External"/><Relationship Id="rId28" Type="http://schemas.openxmlformats.org/officeDocument/2006/relationships/hyperlink" Target="#Par308" TargetMode="External"/><Relationship Id="rId36" Type="http://schemas.openxmlformats.org/officeDocument/2006/relationships/hyperlink" Target="#Par368" TargetMode="External"/><Relationship Id="rId49" Type="http://schemas.openxmlformats.org/officeDocument/2006/relationships/hyperlink" Target="consultantplus://offline/ref=9ED2D2BA04BFB6936720549472E9C3883EC8A1AAA44AED41683A2316D3BE520DB0FE388708CB7B91xAO6O" TargetMode="External"/><Relationship Id="rId57" Type="http://schemas.openxmlformats.org/officeDocument/2006/relationships/hyperlink" Target="#Par354" TargetMode="External"/><Relationship Id="rId10" Type="http://schemas.openxmlformats.org/officeDocument/2006/relationships/hyperlink" Target="consultantplus://offline/ref=9ED2D2BA04BFB6936720549472E9C3883EC8A1AAA44AED41683A2316D3BE520DB0FE388708CB7B91xAO6O" TargetMode="External"/><Relationship Id="rId31" Type="http://schemas.openxmlformats.org/officeDocument/2006/relationships/hyperlink" Target="#Par309" TargetMode="External"/><Relationship Id="rId44" Type="http://schemas.openxmlformats.org/officeDocument/2006/relationships/hyperlink" Target="#Par354" TargetMode="External"/><Relationship Id="rId52" Type="http://schemas.openxmlformats.org/officeDocument/2006/relationships/hyperlink" Target="#Par403" TargetMode="External"/><Relationship Id="rId60" Type="http://schemas.openxmlformats.org/officeDocument/2006/relationships/hyperlink" Target="#Par368" TargetMode="External"/><Relationship Id="rId65" Type="http://schemas.openxmlformats.org/officeDocument/2006/relationships/hyperlink" Target="#Par446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#Par3921" TargetMode="External"/><Relationship Id="rId13" Type="http://schemas.openxmlformats.org/officeDocument/2006/relationships/hyperlink" Target="#Par291" TargetMode="External"/><Relationship Id="rId18" Type="http://schemas.openxmlformats.org/officeDocument/2006/relationships/hyperlink" Target="#Par291" TargetMode="External"/><Relationship Id="rId39" Type="http://schemas.openxmlformats.org/officeDocument/2006/relationships/hyperlink" Target="C:/Users/&#1057;&#1087;&#1086;&#1088;&#1090;/Desktop/&#1057;&#1086;&#1074;&#1077;&#1090;%20-%202013/&#1086;&#1073;&#1083;&#1072;&#1089;&#1090;&#1085;&#1072;&#1103;%20&#1087;&#1088;&#1086;&#1075;&#1088;&#1072;&#1084;&#1084;&#1072;%20(&#1087;&#1086;&#1089;&#1083;&#1077;&#1076;&#1085;&#1103;&#1103;%20&#1088;&#1077;&#1076;&#1072;&#1082;&#1094;&#1080;&#1103;).doc#Par698%23Par698" TargetMode="External"/><Relationship Id="rId34" Type="http://schemas.openxmlformats.org/officeDocument/2006/relationships/hyperlink" Target="#Par373" TargetMode="External"/><Relationship Id="rId50" Type="http://schemas.openxmlformats.org/officeDocument/2006/relationships/hyperlink" Target="consultantplus://offline/ref=9ED2D2BA04BFB6936720549472E9C3883EC8A1AAA44AED41683A2316D3BE520DB0FE388708CB7B91xAO6O" TargetMode="External"/><Relationship Id="rId55" Type="http://schemas.openxmlformats.org/officeDocument/2006/relationships/hyperlink" Target="#Par303" TargetMode="External"/><Relationship Id="rId7" Type="http://schemas.openxmlformats.org/officeDocument/2006/relationships/endnotes" Target="endnotes.xml"/><Relationship Id="rId71" Type="http://schemas.openxmlformats.org/officeDocument/2006/relationships/hyperlink" Target="#Pa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28</Pages>
  <Words>11044</Words>
  <Characters>62951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2015-03-20T11:59:00Z</cp:lastPrinted>
  <dcterms:created xsi:type="dcterms:W3CDTF">2009-04-16T11:32:00Z</dcterms:created>
  <dcterms:modified xsi:type="dcterms:W3CDTF">2015-11-17T06:07:00Z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